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A44FB" w14:textId="35BF2A7C" w:rsidR="000D108F" w:rsidRPr="00331564" w:rsidRDefault="000D108F" w:rsidP="00674B65">
      <w:pPr>
        <w:pStyle w:val="Heading1"/>
      </w:pPr>
      <w:bookmarkStart w:id="0" w:name="_Hlk138422460"/>
      <w:bookmarkStart w:id="1" w:name="_Toc61984578"/>
      <w:bookmarkStart w:id="2" w:name="_Toc61984580"/>
      <w:bookmarkStart w:id="3" w:name="_Toc61294764"/>
      <w:bookmarkEnd w:id="0"/>
      <w:r w:rsidRPr="00331564">
        <w:t>Census 2021 Briefin</w:t>
      </w:r>
      <w:r w:rsidR="002276E1" w:rsidRPr="00331564">
        <w:t xml:space="preserve">g </w:t>
      </w:r>
      <w:r w:rsidR="002F541F">
        <w:t>Social Class (NS-SEC)</w:t>
      </w:r>
    </w:p>
    <w:p w14:paraId="04054387" w14:textId="77777777" w:rsidR="00320BDD" w:rsidRPr="00331564" w:rsidRDefault="000D108F" w:rsidP="00AD3FAE">
      <w:pPr>
        <w:pStyle w:val="Frontpagesub-title"/>
        <w:rPr>
          <w:rFonts w:ascii="Arial" w:hAnsi="Arial" w:cs="Arial"/>
        </w:rPr>
      </w:pPr>
      <w:r w:rsidRPr="00331564">
        <w:rPr>
          <w:rFonts w:ascii="Arial" w:hAnsi="Arial" w:cs="Arial"/>
          <w:noProof/>
        </w:rPr>
        <w:drawing>
          <wp:anchor distT="0" distB="0" distL="114300" distR="114300" simplePos="0" relativeHeight="251630592" behindDoc="1" locked="1" layoutInCell="1" allowOverlap="0" wp14:anchorId="5627137D" wp14:editId="22EEC7B9">
            <wp:simplePos x="0" y="0"/>
            <wp:positionH relativeFrom="page">
              <wp:posOffset>0</wp:posOffset>
            </wp:positionH>
            <wp:positionV relativeFrom="margin">
              <wp:posOffset>-1076325</wp:posOffset>
            </wp:positionV>
            <wp:extent cx="7665720" cy="1084453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84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dt>
      <w:sdtPr>
        <w:rPr>
          <w:rFonts w:ascii="Arial" w:hAnsi="Arial" w:cs="Arial"/>
        </w:rPr>
        <w:id w:val="-1571263057"/>
        <w:docPartObj>
          <w:docPartGallery w:val="Cover Pages"/>
          <w:docPartUnique/>
        </w:docPartObj>
      </w:sdtPr>
      <w:sdtEndPr>
        <w:rPr>
          <w:highlight w:val="yellow"/>
        </w:rPr>
      </w:sdtEndPr>
      <w:sdtContent>
        <w:p w14:paraId="58FC4CB6" w14:textId="77777777" w:rsidR="00F16596" w:rsidRPr="00331564" w:rsidRDefault="000D108F" w:rsidP="00481543">
          <w:pPr>
            <w:pStyle w:val="Frontpagesub-title"/>
            <w:rPr>
              <w:rStyle w:val="Frontpagesub-titleChar"/>
              <w:rFonts w:cs="Arial"/>
              <w:b/>
              <w:bCs/>
            </w:rPr>
          </w:pPr>
          <w:r w:rsidRPr="00331564">
            <w:rPr>
              <w:rStyle w:val="Frontpagesub-titleChar"/>
              <w:rFonts w:cs="Arial"/>
              <w:b/>
              <w:bCs/>
            </w:rPr>
            <w:t>GMCA</w:t>
          </w:r>
          <w:r w:rsidRPr="00331564">
            <w:rPr>
              <w:rStyle w:val="Frontpagesub-titleChar"/>
              <w:rFonts w:cs="Arial"/>
            </w:rPr>
            <w:t xml:space="preserve"> </w:t>
          </w:r>
          <w:r w:rsidRPr="00331564">
            <w:rPr>
              <w:rStyle w:val="Frontpagesub-titleChar"/>
              <w:rFonts w:cs="Arial"/>
              <w:b/>
              <w:bCs/>
            </w:rPr>
            <w:t>Research</w:t>
          </w:r>
        </w:p>
        <w:p w14:paraId="44DD08CE" w14:textId="0170C61C" w:rsidR="00E873A0" w:rsidRPr="00331564" w:rsidRDefault="006126D2" w:rsidP="00481543">
          <w:pPr>
            <w:pStyle w:val="Frontpagesub-title"/>
            <w:rPr>
              <w:rFonts w:ascii="Arial" w:hAnsi="Arial" w:cs="Arial"/>
            </w:rPr>
          </w:pPr>
          <w:r>
            <w:rPr>
              <w:rStyle w:val="Frontpagesub-titleChar"/>
              <w:rFonts w:cs="Arial"/>
            </w:rPr>
            <w:t>June</w:t>
          </w:r>
          <w:r w:rsidR="002F541F">
            <w:rPr>
              <w:rStyle w:val="Frontpagesub-titleChar"/>
              <w:rFonts w:cs="Arial"/>
            </w:rPr>
            <w:t xml:space="preserve"> 202</w:t>
          </w:r>
          <w:r w:rsidR="005B2149">
            <w:rPr>
              <w:rStyle w:val="Frontpagesub-titleChar"/>
              <w:rFonts w:cs="Arial"/>
            </w:rPr>
            <w:t>4</w:t>
          </w:r>
        </w:p>
      </w:sdtContent>
    </w:sdt>
    <w:bookmarkEnd w:id="3" w:displacedByCustomXml="prev"/>
    <w:bookmarkEnd w:id="2" w:displacedByCustomXml="prev"/>
    <w:p w14:paraId="6EA792A9" w14:textId="77777777" w:rsidR="000D108F" w:rsidRPr="00331564" w:rsidRDefault="000D108F" w:rsidP="000D108F">
      <w:pPr>
        <w:rPr>
          <w:rFonts w:ascii="Arial" w:hAnsi="Arial" w:cs="Arial"/>
          <w:color w:val="FFFFFF" w:themeColor="background1"/>
          <w:sz w:val="36"/>
          <w:szCs w:val="36"/>
        </w:rPr>
      </w:pPr>
      <w:r w:rsidRPr="00331564"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0" distR="0" wp14:anchorId="52849C59" wp14:editId="13FC46B9">
                <wp:extent cx="6096000" cy="4969075"/>
                <wp:effectExtent l="0" t="0" r="19050" b="17145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9690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D2E8" w14:textId="08CC6DFA" w:rsidR="000D108F" w:rsidRPr="00674B65" w:rsidRDefault="000D108F" w:rsidP="000D108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74B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Dataset</w:t>
                            </w:r>
                            <w:r w:rsidRPr="00674B6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CF74B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NS-SEC (National Statistics Socio-economic Classification)</w:t>
                            </w:r>
                            <w:r w:rsidR="00A7508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The technical manual for NS-SEC can be found </w:t>
                            </w:r>
                            <w:hyperlink r:id="rId12" w:history="1">
                              <w:r w:rsidR="00A75087" w:rsidRPr="006F3CD8">
                                <w:rPr>
                                  <w:rStyle w:val="Hyperlink"/>
                                  <w:rFonts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here</w:t>
                              </w:r>
                            </w:hyperlink>
                          </w:p>
                          <w:p w14:paraId="5437E366" w14:textId="32B96519" w:rsidR="000D108F" w:rsidRPr="00674B65" w:rsidRDefault="000D108F" w:rsidP="000D108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74B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Datalink</w:t>
                            </w:r>
                            <w:r w:rsidRPr="00674B6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The data used in this briefing can </w:t>
                            </w:r>
                            <w:r w:rsidRPr="001124C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 found </w:t>
                            </w:r>
                            <w:hyperlink r:id="rId13" w:history="1">
                              <w:r w:rsidR="0045586F" w:rsidRPr="001124C9">
                                <w:rPr>
                                  <w:rStyle w:val="Hyperlink"/>
                                  <w:rFonts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here</w:t>
                              </w:r>
                            </w:hyperlink>
                            <w:r w:rsidR="0045586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1BA714" w14:textId="44939A6F" w:rsidR="000D108F" w:rsidRPr="00674B65" w:rsidRDefault="000D108F" w:rsidP="000D108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74B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Definition</w:t>
                            </w:r>
                            <w:r w:rsidR="000C3CF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674B6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B33F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NS-SEC is a system used by statisticians to categorise </w:t>
                            </w:r>
                            <w:r w:rsidR="00BC74E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the status of people</w:t>
                            </w:r>
                            <w:r w:rsidR="0086044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inside and outside the labour market</w:t>
                            </w:r>
                            <w:r w:rsidR="00BC74E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6044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It classifies </w:t>
                            </w:r>
                            <w:r w:rsidR="00503E9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people by the nature of employment relations (how they sell their labour) </w:t>
                            </w:r>
                            <w:r w:rsidR="0086044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and conditions of work.</w:t>
                            </w:r>
                            <w:r w:rsidR="00942D4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example, jobs described as ‘routine’ have little need for employee discretion and judgement and have the most basic form</w:t>
                            </w:r>
                            <w:r w:rsidR="005078F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="00942D4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of labour contract. Jobs described as ‘higher managerial, administrative and professional’ have a service relationship with the employer and involve planning and supervision of others on behalf of the employer. </w:t>
                            </w:r>
                          </w:p>
                          <w:p w14:paraId="62E5A11A" w14:textId="77777777" w:rsidR="000D108F" w:rsidRPr="00674B65" w:rsidRDefault="000D108F" w:rsidP="000D108F">
                            <w:pPr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74B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Census day</w:t>
                            </w:r>
                            <w:r w:rsidRPr="00674B6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83F03" w:rsidRPr="00674B6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The 2021 census was held in England and Wales on 21 March 2021. Census 2021 was undertaken during the Covid-19 pandemic so may not show normal population and household patterns due to temporary changes in living circumstances during the pandemic for some households.</w:t>
                            </w:r>
                          </w:p>
                        </w:txbxContent>
                      </wps:txbx>
                      <wps:bodyPr rot="0" vert="horz" wrap="square" lIns="216000" tIns="216000" rIns="216000" bIns="21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849C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0pt;height:39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" fillcolor="#2c5060 [3204]" strokecolor="#2c5060 [3204]" strokeweight="1.5pt">
                <v:textbox style="mso-fit-shape-to-text:t" inset="6mm,6mm,6mm,6mm">
                  <w:txbxContent>
                    <w:p w14:paraId="46D0D2E8" w14:textId="08CC6DFA" w:rsidR="000D108F" w:rsidRPr="00674B65" w:rsidRDefault="000D108F" w:rsidP="000D108F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74B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Dataset</w:t>
                      </w:r>
                      <w:r w:rsidRPr="00674B6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 w:rsidR="00CF74B8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NS-SEC (National Statistics Socio-economic Classification)</w:t>
                      </w:r>
                      <w:r w:rsidR="00A7508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The technical manual for NS-SEC can be found </w:t>
                      </w:r>
                      <w:hyperlink r:id="rId14" w:history="1">
                        <w:r w:rsidR="00A75087" w:rsidRPr="006F3CD8">
                          <w:rPr>
                            <w:rStyle w:val="Hyperlink"/>
                            <w:rFonts w:cs="Arial"/>
                            <w:color w:val="FFFFFF" w:themeColor="background1"/>
                            <w:sz w:val="24"/>
                            <w:szCs w:val="24"/>
                          </w:rPr>
                          <w:t>here</w:t>
                        </w:r>
                      </w:hyperlink>
                    </w:p>
                    <w:p w14:paraId="5437E366" w14:textId="32B96519" w:rsidR="000D108F" w:rsidRPr="00674B65" w:rsidRDefault="000D108F" w:rsidP="000D108F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74B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Datalink</w:t>
                      </w:r>
                      <w:r w:rsidRPr="00674B6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: The data used in this briefing can </w:t>
                      </w:r>
                      <w:r w:rsidRPr="001124C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be found </w:t>
                      </w:r>
                      <w:hyperlink r:id="rId15" w:history="1">
                        <w:r w:rsidR="0045586F" w:rsidRPr="001124C9">
                          <w:rPr>
                            <w:rStyle w:val="Hyperlink"/>
                            <w:rFonts w:cs="Arial"/>
                            <w:color w:val="FFFFFF" w:themeColor="background1"/>
                            <w:sz w:val="24"/>
                            <w:szCs w:val="24"/>
                          </w:rPr>
                          <w:t>here</w:t>
                        </w:r>
                      </w:hyperlink>
                      <w:r w:rsidR="0045586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1BA714" w14:textId="44939A6F" w:rsidR="000D108F" w:rsidRPr="00674B65" w:rsidRDefault="000D108F" w:rsidP="000D108F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74B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Definition</w:t>
                      </w:r>
                      <w:r w:rsidR="000C3CF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674B6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 w:rsidR="009B33F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NS-SEC is a system used by statisticians to categorise </w:t>
                      </w:r>
                      <w:r w:rsidR="00BC74E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the status of people</w:t>
                      </w:r>
                      <w:r w:rsidR="0086044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inside and outside the labour market</w:t>
                      </w:r>
                      <w:r w:rsidR="00BC74E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="0086044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It classifies </w:t>
                      </w:r>
                      <w:r w:rsidR="00503E9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people by the nature of employment relations (how they sell their labour) </w:t>
                      </w:r>
                      <w:r w:rsidR="0086044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and conditions of work.</w:t>
                      </w:r>
                      <w:r w:rsidR="00942D4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For example, jobs described as ‘routine’ have little need for employee discretion and judgement and have the most basic form</w:t>
                      </w:r>
                      <w:r w:rsidR="005078F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="00942D4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of labour contract. Jobs described as ‘higher managerial, administrative and professional’ have a service relationship with the employer and involve planning and supervision of others on behalf of the employer. </w:t>
                      </w:r>
                    </w:p>
                    <w:p w14:paraId="62E5A11A" w14:textId="77777777" w:rsidR="000D108F" w:rsidRPr="00674B65" w:rsidRDefault="000D108F" w:rsidP="000D108F">
                      <w:pPr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74B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Census day</w:t>
                      </w:r>
                      <w:r w:rsidRPr="00674B6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 w:rsidR="00183F03" w:rsidRPr="00674B6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The 2021 census was held in England and Wales on 21 March 2021. Census 2021 was undertaken during the Covid-19 pandemic so may not show normal population and household patterns due to temporary changes in living circumstances during the pandemic for some households.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BBA650" w14:textId="77777777" w:rsidR="008775A9" w:rsidRDefault="008775A9" w:rsidP="00674B65">
      <w:pPr>
        <w:pStyle w:val="Heading2"/>
      </w:pPr>
    </w:p>
    <w:p w14:paraId="2DB5143A" w14:textId="303AE6F9" w:rsidR="007518C4" w:rsidRPr="00331564" w:rsidRDefault="000D108F" w:rsidP="00674B65">
      <w:pPr>
        <w:pStyle w:val="Heading2"/>
      </w:pPr>
      <w:r w:rsidRPr="00331564">
        <w:t>Key points</w:t>
      </w:r>
    </w:p>
    <w:p w14:paraId="6C73DD41" w14:textId="28E5B7DD" w:rsidR="0079007A" w:rsidRDefault="009D26C8" w:rsidP="009901C0">
      <w:pPr>
        <w:pStyle w:val="ListParagraph"/>
        <w:numPr>
          <w:ilvl w:val="0"/>
          <w:numId w:val="32"/>
        </w:numPr>
      </w:pPr>
      <w:bookmarkStart w:id="4" w:name="_Hlk138245651"/>
      <w:r>
        <w:t xml:space="preserve">This briefing explores </w:t>
      </w:r>
      <w:r w:rsidR="00832A1D">
        <w:t>the class structure of Greater Manchester</w:t>
      </w:r>
      <w:r w:rsidR="0079007A">
        <w:t xml:space="preserve"> by analysing the labour market. </w:t>
      </w:r>
      <w:r w:rsidR="007E3353">
        <w:t xml:space="preserve">It is a companion to </w:t>
      </w:r>
      <w:r w:rsidR="008968F2">
        <w:t>another briefing on class</w:t>
      </w:r>
      <w:r w:rsidR="00D8113F">
        <w:t xml:space="preserve"> (</w:t>
      </w:r>
      <w:r w:rsidR="00853182">
        <w:t>‘</w:t>
      </w:r>
      <w:r w:rsidR="00DD3345">
        <w:t xml:space="preserve">social </w:t>
      </w:r>
      <w:r w:rsidR="00DF2114">
        <w:t>grade’</w:t>
      </w:r>
      <w:r w:rsidR="00D8113F">
        <w:t>).</w:t>
      </w:r>
    </w:p>
    <w:p w14:paraId="5B9396FB" w14:textId="5E8A12C7" w:rsidR="00FB19F4" w:rsidRDefault="006133CA" w:rsidP="009901C0">
      <w:pPr>
        <w:pStyle w:val="ListParagraph"/>
        <w:numPr>
          <w:ilvl w:val="0"/>
          <w:numId w:val="32"/>
        </w:numPr>
      </w:pPr>
      <w:r>
        <w:t>Greater Manchester ha</w:t>
      </w:r>
      <w:r w:rsidR="00E13774">
        <w:t>d</w:t>
      </w:r>
      <w:r>
        <w:t xml:space="preserve"> a lower proportion of residents in managerial</w:t>
      </w:r>
      <w:r w:rsidR="007158E2">
        <w:t xml:space="preserve"> and</w:t>
      </w:r>
      <w:r>
        <w:t xml:space="preserve"> professional types of work compared with England </w:t>
      </w:r>
      <w:r w:rsidR="00E13774">
        <w:t xml:space="preserve">in 2021 </w:t>
      </w:r>
      <w:r>
        <w:t xml:space="preserve">(11.3% vs 13.2% - although differences are larger among individual districts). </w:t>
      </w:r>
    </w:p>
    <w:p w14:paraId="08BD9A0A" w14:textId="2BEF5976" w:rsidR="0078524F" w:rsidRDefault="006133CA" w:rsidP="00AB0EA2">
      <w:pPr>
        <w:pStyle w:val="ListParagraph"/>
        <w:numPr>
          <w:ilvl w:val="0"/>
          <w:numId w:val="32"/>
        </w:numPr>
      </w:pPr>
      <w:r>
        <w:t xml:space="preserve">Meanwhile, it has a higher proportion in ‘routine occupations’ </w:t>
      </w:r>
      <w:r w:rsidR="0089485F">
        <w:t>–</w:t>
      </w:r>
      <w:r>
        <w:t xml:space="preserve"> </w:t>
      </w:r>
      <w:r w:rsidR="0089485F">
        <w:t>relatively repetitive</w:t>
      </w:r>
      <w:r w:rsidR="009A324E">
        <w:t>, low status work (13.1%</w:t>
      </w:r>
      <w:r w:rsidR="00AB0EA2">
        <w:t xml:space="preserve"> vs 12% in England). </w:t>
      </w:r>
      <w:bookmarkEnd w:id="4"/>
    </w:p>
    <w:p w14:paraId="19FD1866" w14:textId="4827F462" w:rsidR="00B652A8" w:rsidRPr="00B652A8" w:rsidRDefault="00385D35" w:rsidP="000605FD">
      <w:pPr>
        <w:pStyle w:val="ListParagraph"/>
        <w:numPr>
          <w:ilvl w:val="0"/>
          <w:numId w:val="32"/>
        </w:numPr>
        <w:rPr>
          <w:i/>
          <w:iCs/>
        </w:rPr>
      </w:pPr>
      <w:r>
        <w:t>The class structure of Greater Manchester shows some evidence of ‘polarization’ – growth at the ‘top’ and ‘bottom’ and decline in the ‘middle’ of the occupational spectrum.</w:t>
      </w:r>
      <w:r w:rsidR="005078F9">
        <w:t xml:space="preserve"> </w:t>
      </w:r>
    </w:p>
    <w:p w14:paraId="5347B38A" w14:textId="747881E9" w:rsidR="00B652A8" w:rsidRPr="00354220" w:rsidRDefault="00B652A8" w:rsidP="00354220">
      <w:pPr>
        <w:pStyle w:val="ListParagraph"/>
        <w:numPr>
          <w:ilvl w:val="0"/>
          <w:numId w:val="32"/>
        </w:numPr>
        <w:rPr>
          <w:i/>
          <w:iCs/>
        </w:rPr>
      </w:pPr>
      <w:r>
        <w:rPr>
          <w:rFonts w:eastAsiaTheme="minorEastAsia"/>
          <w:noProof/>
        </w:rPr>
        <w:t xml:space="preserve">The class structure of the conurbation can </w:t>
      </w:r>
      <w:r w:rsidR="00A07767">
        <w:rPr>
          <w:rFonts w:eastAsiaTheme="minorEastAsia"/>
          <w:noProof/>
        </w:rPr>
        <w:t xml:space="preserve">also </w:t>
      </w:r>
      <w:r w:rsidR="00E1396D">
        <w:rPr>
          <w:rFonts w:eastAsiaTheme="minorEastAsia"/>
          <w:noProof/>
        </w:rPr>
        <w:t>be seen in the spatial concentration of role</w:t>
      </w:r>
      <w:r w:rsidR="008A2D96">
        <w:rPr>
          <w:rFonts w:eastAsiaTheme="minorEastAsia"/>
          <w:noProof/>
        </w:rPr>
        <w:t>s</w:t>
      </w:r>
      <w:r w:rsidR="00E1396D">
        <w:rPr>
          <w:rFonts w:eastAsiaTheme="minorEastAsia"/>
          <w:noProof/>
        </w:rPr>
        <w:t xml:space="preserve"> – for instance </w:t>
      </w:r>
      <w:r w:rsidR="00C968D5">
        <w:rPr>
          <w:rFonts w:eastAsiaTheme="minorEastAsia"/>
          <w:noProof/>
        </w:rPr>
        <w:t xml:space="preserve">a higher proportion of residents with </w:t>
      </w:r>
      <w:r w:rsidR="00E1396D">
        <w:rPr>
          <w:rFonts w:eastAsiaTheme="minorEastAsia"/>
          <w:noProof/>
        </w:rPr>
        <w:t>routine occupations in areas such as Wigan</w:t>
      </w:r>
      <w:r w:rsidR="004508AF">
        <w:rPr>
          <w:rFonts w:eastAsiaTheme="minorEastAsia"/>
          <w:noProof/>
        </w:rPr>
        <w:t xml:space="preserve">; and </w:t>
      </w:r>
      <w:r w:rsidR="00C968D5">
        <w:rPr>
          <w:rFonts w:eastAsiaTheme="minorEastAsia"/>
          <w:noProof/>
        </w:rPr>
        <w:t xml:space="preserve">residents with </w:t>
      </w:r>
      <w:r w:rsidR="004508AF">
        <w:rPr>
          <w:rFonts w:eastAsiaTheme="minorEastAsia"/>
          <w:noProof/>
        </w:rPr>
        <w:t>managerial and professional jobs in Trafford and Stockport.</w:t>
      </w:r>
    </w:p>
    <w:p w14:paraId="647B4A71" w14:textId="769B6EE9" w:rsidR="000D108F" w:rsidRPr="00354220" w:rsidRDefault="009C33A0" w:rsidP="00354220">
      <w:pPr>
        <w:pStyle w:val="Heading2"/>
      </w:pPr>
      <w:r>
        <w:lastRenderedPageBreak/>
        <w:t>Introduction</w:t>
      </w:r>
    </w:p>
    <w:p w14:paraId="71B8EBBC" w14:textId="5EC96F72" w:rsidR="00F16672" w:rsidRDefault="00F16672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Britain is </w:t>
      </w:r>
      <w:r w:rsidR="00DE5A6D">
        <w:rPr>
          <w:rFonts w:ascii="Arial" w:eastAsiaTheme="minorEastAsia" w:hAnsi="Arial" w:cs="Arial"/>
          <w:noProof/>
          <w:sz w:val="24"/>
          <w:szCs w:val="24"/>
        </w:rPr>
        <w:t xml:space="preserve">often said to be 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>a class-based society. But class is famously difficult to define. Wealth, education</w:t>
      </w:r>
      <w:r w:rsidR="007737FE">
        <w:rPr>
          <w:rFonts w:ascii="Arial" w:eastAsiaTheme="minorEastAsia" w:hAnsi="Arial" w:cs="Arial"/>
          <w:noProof/>
          <w:sz w:val="24"/>
          <w:szCs w:val="24"/>
        </w:rPr>
        <w:t>, culture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 and taste all play a part. GMCA census briefings cover two aspects of class. One briefing covers ‘social grade’</w:t>
      </w:r>
      <w:r w:rsidR="00921015">
        <w:rPr>
          <w:rFonts w:ascii="Arial" w:eastAsiaTheme="minorEastAsia" w:hAnsi="Arial" w:cs="Arial"/>
          <w:noProof/>
          <w:sz w:val="24"/>
          <w:szCs w:val="24"/>
        </w:rPr>
        <w:t xml:space="preserve"> – often used </w:t>
      </w:r>
      <w:r w:rsidR="0031476D">
        <w:rPr>
          <w:rFonts w:ascii="Arial" w:eastAsiaTheme="minorEastAsia" w:hAnsi="Arial" w:cs="Arial"/>
          <w:noProof/>
          <w:sz w:val="24"/>
          <w:szCs w:val="24"/>
        </w:rPr>
        <w:t xml:space="preserve">by marketing firms </w:t>
      </w:r>
      <w:r w:rsidR="00921015">
        <w:rPr>
          <w:rFonts w:ascii="Arial" w:eastAsiaTheme="minorEastAsia" w:hAnsi="Arial" w:cs="Arial"/>
          <w:noProof/>
          <w:sz w:val="24"/>
          <w:szCs w:val="24"/>
        </w:rPr>
        <w:t xml:space="preserve">to </w:t>
      </w:r>
      <w:r w:rsidR="00455A1E">
        <w:rPr>
          <w:rFonts w:ascii="Arial" w:eastAsiaTheme="minorEastAsia" w:hAnsi="Arial" w:cs="Arial"/>
          <w:noProof/>
          <w:sz w:val="24"/>
          <w:szCs w:val="24"/>
        </w:rPr>
        <w:t>target products at different types of consumer</w:t>
      </w:r>
      <w:r w:rsidR="00B76B06">
        <w:rPr>
          <w:rFonts w:ascii="Arial" w:eastAsiaTheme="minorEastAsia" w:hAnsi="Arial" w:cs="Arial"/>
          <w:noProof/>
          <w:sz w:val="24"/>
          <w:szCs w:val="24"/>
        </w:rPr>
        <w:t xml:space="preserve">. This briefing 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concentrates on </w:t>
      </w:r>
      <w:r w:rsidR="00B76B06">
        <w:rPr>
          <w:rFonts w:ascii="Arial" w:eastAsiaTheme="minorEastAsia" w:hAnsi="Arial" w:cs="Arial"/>
          <w:noProof/>
          <w:sz w:val="24"/>
          <w:szCs w:val="24"/>
        </w:rPr>
        <w:t>class positions in the labour market</w:t>
      </w:r>
      <w:r w:rsidR="00386B2B">
        <w:rPr>
          <w:rFonts w:ascii="Arial" w:eastAsiaTheme="minorEastAsia" w:hAnsi="Arial" w:cs="Arial"/>
          <w:noProof/>
          <w:sz w:val="24"/>
          <w:szCs w:val="24"/>
        </w:rPr>
        <w:t xml:space="preserve">. </w:t>
      </w:r>
    </w:p>
    <w:p w14:paraId="36A92926" w14:textId="77777777" w:rsidR="00F16672" w:rsidRDefault="00F16672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0D3CFD6" w14:textId="77777777" w:rsidR="00995096" w:rsidRDefault="00F16672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The kind of work people do is fundamental to understanding class. Labour market situation determines income, economic security and the prospects for economic advancement. The NS-SEC – or National Statistics Socio-Economic Classification - is a system for categorizing occupations. </w:t>
      </w:r>
    </w:p>
    <w:p w14:paraId="26417352" w14:textId="77777777" w:rsidR="00995096" w:rsidRDefault="00995096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3F5BF8EF" w14:textId="7B835D0F" w:rsidR="00493AC5" w:rsidRDefault="00F16672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F16672">
        <w:rPr>
          <w:rFonts w:ascii="Arial" w:eastAsiaTheme="minorEastAsia" w:hAnsi="Arial" w:cs="Arial"/>
          <w:noProof/>
          <w:sz w:val="24"/>
          <w:szCs w:val="24"/>
        </w:rPr>
        <w:t>The main idea behind the NS-SEC is that it aims to reflect the real employment situations of people, and the type of labour contract they have, rather than how they see themselves</w:t>
      </w:r>
      <w:r w:rsidR="00C642D5">
        <w:rPr>
          <w:rFonts w:ascii="Arial" w:eastAsiaTheme="minorEastAsia" w:hAnsi="Arial" w:cs="Arial"/>
          <w:noProof/>
          <w:sz w:val="24"/>
          <w:szCs w:val="24"/>
        </w:rPr>
        <w:t>, their skill</w:t>
      </w:r>
      <w:r w:rsidR="0070207B">
        <w:rPr>
          <w:rFonts w:ascii="Arial" w:eastAsiaTheme="minorEastAsia" w:hAnsi="Arial" w:cs="Arial"/>
          <w:noProof/>
          <w:sz w:val="24"/>
          <w:szCs w:val="24"/>
        </w:rPr>
        <w:t xml:space="preserve"> levels, or their pay. 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>Key distinctions are whether they are an employer, self-employed or employee; whether they supervise other workers; and the number of employees at a workplace.</w:t>
      </w:r>
      <w:r w:rsidR="00EA283C">
        <w:rPr>
          <w:rFonts w:ascii="Arial" w:eastAsiaTheme="minorEastAsia" w:hAnsi="Arial" w:cs="Arial"/>
          <w:noProof/>
          <w:sz w:val="24"/>
          <w:szCs w:val="24"/>
        </w:rPr>
        <w:t xml:space="preserve"> The NS-SEC </w:t>
      </w:r>
      <w:r w:rsidR="009F0140">
        <w:rPr>
          <w:rFonts w:ascii="Arial" w:eastAsiaTheme="minorEastAsia" w:hAnsi="Arial" w:cs="Arial"/>
          <w:noProof/>
          <w:sz w:val="24"/>
          <w:szCs w:val="24"/>
        </w:rPr>
        <w:t>focuses</w:t>
      </w:r>
      <w:r w:rsidR="00EA283C">
        <w:rPr>
          <w:rFonts w:ascii="Arial" w:eastAsiaTheme="minorEastAsia" w:hAnsi="Arial" w:cs="Arial"/>
          <w:noProof/>
          <w:sz w:val="24"/>
          <w:szCs w:val="24"/>
        </w:rPr>
        <w:t xml:space="preserve"> on employment relation</w:t>
      </w:r>
      <w:r w:rsidR="00D815FA">
        <w:rPr>
          <w:rFonts w:ascii="Arial" w:eastAsiaTheme="minorEastAsia" w:hAnsi="Arial" w:cs="Arial"/>
          <w:noProof/>
          <w:sz w:val="24"/>
          <w:szCs w:val="24"/>
        </w:rPr>
        <w:t>ships</w:t>
      </w:r>
      <w:r w:rsidR="00EA283C">
        <w:rPr>
          <w:rFonts w:ascii="Arial" w:eastAsiaTheme="minorEastAsia" w:hAnsi="Arial" w:cs="Arial"/>
          <w:noProof/>
          <w:sz w:val="24"/>
          <w:szCs w:val="24"/>
        </w:rPr>
        <w:t>.</w:t>
      </w:r>
    </w:p>
    <w:p w14:paraId="61E7F632" w14:textId="77777777" w:rsidR="00493AC5" w:rsidRDefault="00493AC5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ECDE8BB" w14:textId="06383BB9" w:rsidR="00AA1BF7" w:rsidRDefault="00F16672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F16672">
        <w:rPr>
          <w:rFonts w:ascii="Arial" w:eastAsiaTheme="minorEastAsia" w:hAnsi="Arial" w:cs="Arial"/>
          <w:noProof/>
          <w:sz w:val="24"/>
          <w:szCs w:val="24"/>
        </w:rPr>
        <w:t>Although information on unemploy</w:t>
      </w:r>
      <w:r w:rsidR="007B4ADB">
        <w:rPr>
          <w:rFonts w:ascii="Arial" w:eastAsiaTheme="minorEastAsia" w:hAnsi="Arial" w:cs="Arial"/>
          <w:noProof/>
          <w:sz w:val="24"/>
          <w:szCs w:val="24"/>
        </w:rPr>
        <w:t>ment</w:t>
      </w:r>
      <w:r w:rsidR="00A701E9">
        <w:rPr>
          <w:rFonts w:ascii="Arial" w:eastAsiaTheme="minorEastAsia" w:hAnsi="Arial" w:cs="Arial"/>
          <w:noProof/>
          <w:sz w:val="24"/>
          <w:szCs w:val="24"/>
        </w:rPr>
        <w:t xml:space="preserve"> and the student population 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is </w:t>
      </w:r>
      <w:r w:rsidR="0052619F">
        <w:rPr>
          <w:rFonts w:ascii="Arial" w:eastAsiaTheme="minorEastAsia" w:hAnsi="Arial" w:cs="Arial"/>
          <w:noProof/>
          <w:sz w:val="24"/>
          <w:szCs w:val="24"/>
        </w:rPr>
        <w:t xml:space="preserve">also 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available </w:t>
      </w:r>
      <w:r w:rsidR="007D3F32">
        <w:rPr>
          <w:rFonts w:ascii="Arial" w:eastAsiaTheme="minorEastAsia" w:hAnsi="Arial" w:cs="Arial"/>
          <w:noProof/>
          <w:sz w:val="24"/>
          <w:szCs w:val="24"/>
        </w:rPr>
        <w:t>from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702826">
        <w:rPr>
          <w:rFonts w:ascii="Arial" w:eastAsiaTheme="minorEastAsia" w:hAnsi="Arial" w:cs="Arial"/>
          <w:noProof/>
          <w:sz w:val="24"/>
          <w:szCs w:val="24"/>
        </w:rPr>
        <w:t>the NS-SEC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 xml:space="preserve">, it is perhaps most useful for understanding </w:t>
      </w:r>
      <w:r w:rsidR="003F799A">
        <w:rPr>
          <w:rFonts w:ascii="Arial" w:eastAsiaTheme="minorEastAsia" w:hAnsi="Arial" w:cs="Arial"/>
          <w:noProof/>
          <w:sz w:val="24"/>
          <w:szCs w:val="24"/>
        </w:rPr>
        <w:t>differences among working people</w:t>
      </w:r>
      <w:r w:rsidRPr="00F16672">
        <w:rPr>
          <w:rFonts w:ascii="Arial" w:eastAsiaTheme="minorEastAsia" w:hAnsi="Arial" w:cs="Arial"/>
          <w:noProof/>
          <w:sz w:val="24"/>
          <w:szCs w:val="24"/>
        </w:rPr>
        <w:t>.</w:t>
      </w:r>
      <w:r w:rsidR="00147107">
        <w:rPr>
          <w:rFonts w:ascii="Arial" w:eastAsiaTheme="minorEastAsia" w:hAnsi="Arial" w:cs="Arial"/>
          <w:noProof/>
          <w:sz w:val="24"/>
          <w:szCs w:val="24"/>
        </w:rPr>
        <w:t xml:space="preserve"> People in what </w:t>
      </w:r>
      <w:r w:rsidR="00702826">
        <w:rPr>
          <w:rFonts w:ascii="Arial" w:eastAsiaTheme="minorEastAsia" w:hAnsi="Arial" w:cs="Arial"/>
          <w:noProof/>
          <w:sz w:val="24"/>
          <w:szCs w:val="24"/>
        </w:rPr>
        <w:t>are referred to as</w:t>
      </w:r>
      <w:r w:rsidR="00147107">
        <w:rPr>
          <w:rFonts w:ascii="Arial" w:eastAsiaTheme="minorEastAsia" w:hAnsi="Arial" w:cs="Arial"/>
          <w:noProof/>
          <w:sz w:val="24"/>
          <w:szCs w:val="24"/>
        </w:rPr>
        <w:t xml:space="preserve"> ‘routine jobs’ </w:t>
      </w:r>
      <w:r w:rsidR="00354DBE">
        <w:rPr>
          <w:rFonts w:ascii="Arial" w:eastAsiaTheme="minorEastAsia" w:hAnsi="Arial" w:cs="Arial"/>
          <w:noProof/>
          <w:sz w:val="24"/>
          <w:szCs w:val="24"/>
        </w:rPr>
        <w:t xml:space="preserve">(definition in the appendix) </w:t>
      </w:r>
      <w:r w:rsidR="00147107">
        <w:rPr>
          <w:rFonts w:ascii="Arial" w:eastAsiaTheme="minorEastAsia" w:hAnsi="Arial" w:cs="Arial"/>
          <w:noProof/>
          <w:sz w:val="24"/>
          <w:szCs w:val="24"/>
        </w:rPr>
        <w:t xml:space="preserve">may not be the </w:t>
      </w:r>
      <w:r w:rsidR="004406F4">
        <w:rPr>
          <w:rFonts w:ascii="Arial" w:eastAsiaTheme="minorEastAsia" w:hAnsi="Arial" w:cs="Arial"/>
          <w:noProof/>
          <w:sz w:val="24"/>
          <w:szCs w:val="24"/>
        </w:rPr>
        <w:t xml:space="preserve">very </w:t>
      </w:r>
      <w:r w:rsidR="00147107">
        <w:rPr>
          <w:rFonts w:ascii="Arial" w:eastAsiaTheme="minorEastAsia" w:hAnsi="Arial" w:cs="Arial"/>
          <w:noProof/>
          <w:sz w:val="24"/>
          <w:szCs w:val="24"/>
        </w:rPr>
        <w:t>worst off in society</w:t>
      </w:r>
      <w:r w:rsidR="00232DB6">
        <w:rPr>
          <w:rFonts w:ascii="Arial" w:eastAsiaTheme="minorEastAsia" w:hAnsi="Arial" w:cs="Arial"/>
          <w:noProof/>
          <w:sz w:val="24"/>
          <w:szCs w:val="24"/>
        </w:rPr>
        <w:t xml:space="preserve">, but </w:t>
      </w:r>
      <w:r w:rsidR="007A0F79">
        <w:rPr>
          <w:rFonts w:ascii="Arial" w:eastAsiaTheme="minorEastAsia" w:hAnsi="Arial" w:cs="Arial"/>
          <w:noProof/>
          <w:sz w:val="24"/>
          <w:szCs w:val="24"/>
        </w:rPr>
        <w:t xml:space="preserve">their autonomy in their jobs </w:t>
      </w:r>
      <w:r w:rsidR="009C4AB4">
        <w:rPr>
          <w:rFonts w:ascii="Arial" w:eastAsiaTheme="minorEastAsia" w:hAnsi="Arial" w:cs="Arial"/>
          <w:noProof/>
          <w:sz w:val="24"/>
          <w:szCs w:val="24"/>
        </w:rPr>
        <w:t>will be</w:t>
      </w:r>
      <w:r w:rsidR="007A0F79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284FC0">
        <w:rPr>
          <w:rFonts w:ascii="Arial" w:eastAsiaTheme="minorEastAsia" w:hAnsi="Arial" w:cs="Arial"/>
          <w:noProof/>
          <w:sz w:val="24"/>
          <w:szCs w:val="24"/>
        </w:rPr>
        <w:t xml:space="preserve">curtailed. And </w:t>
      </w:r>
      <w:r w:rsidR="007A0F79">
        <w:rPr>
          <w:rFonts w:ascii="Arial" w:eastAsiaTheme="minorEastAsia" w:hAnsi="Arial" w:cs="Arial"/>
          <w:noProof/>
          <w:sz w:val="24"/>
          <w:szCs w:val="24"/>
        </w:rPr>
        <w:t xml:space="preserve">they are likely to undertake </w:t>
      </w:r>
      <w:r w:rsidR="00F3425A">
        <w:rPr>
          <w:rFonts w:ascii="Arial" w:eastAsiaTheme="minorEastAsia" w:hAnsi="Arial" w:cs="Arial"/>
          <w:noProof/>
          <w:sz w:val="24"/>
          <w:szCs w:val="24"/>
        </w:rPr>
        <w:t xml:space="preserve">relatively </w:t>
      </w:r>
      <w:r w:rsidR="007A0F79">
        <w:rPr>
          <w:rFonts w:ascii="Arial" w:eastAsiaTheme="minorEastAsia" w:hAnsi="Arial" w:cs="Arial"/>
          <w:noProof/>
          <w:sz w:val="24"/>
          <w:szCs w:val="24"/>
        </w:rPr>
        <w:t>repetitive</w:t>
      </w:r>
      <w:r w:rsidR="004406F4">
        <w:rPr>
          <w:rFonts w:ascii="Arial" w:eastAsiaTheme="minorEastAsia" w:hAnsi="Arial" w:cs="Arial"/>
          <w:noProof/>
          <w:sz w:val="24"/>
          <w:szCs w:val="24"/>
        </w:rPr>
        <w:t xml:space="preserve">, </w:t>
      </w:r>
      <w:r w:rsidR="005A523D">
        <w:rPr>
          <w:rFonts w:ascii="Arial" w:eastAsiaTheme="minorEastAsia" w:hAnsi="Arial" w:cs="Arial"/>
          <w:noProof/>
          <w:sz w:val="24"/>
          <w:szCs w:val="24"/>
        </w:rPr>
        <w:t>arduous</w:t>
      </w:r>
      <w:r w:rsidR="007A0F79">
        <w:rPr>
          <w:rFonts w:ascii="Arial" w:eastAsiaTheme="minorEastAsia" w:hAnsi="Arial" w:cs="Arial"/>
          <w:noProof/>
          <w:sz w:val="24"/>
          <w:szCs w:val="24"/>
        </w:rPr>
        <w:t xml:space="preserve"> work. </w:t>
      </w:r>
    </w:p>
    <w:p w14:paraId="2980C6C5" w14:textId="73FA9CF9" w:rsidR="00575479" w:rsidRDefault="00575479" w:rsidP="00F16672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F7AFD66" w14:textId="64F8B260" w:rsidR="006B2B49" w:rsidRPr="006B2B49" w:rsidRDefault="006B2B49" w:rsidP="006B2B49">
      <w:pPr>
        <w:pStyle w:val="Heading2"/>
      </w:pPr>
      <w:r w:rsidRPr="006B2B49">
        <w:t>Findings</w:t>
      </w:r>
    </w:p>
    <w:p w14:paraId="563AF8DD" w14:textId="4BC54F0A" w:rsidR="00AA1BF7" w:rsidRDefault="00575479" w:rsidP="00E32BEF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t xml:space="preserve">The chart below compares </w:t>
      </w:r>
      <w:r w:rsidR="00515C1F">
        <w:rPr>
          <w:rFonts w:ascii="Arial" w:eastAsiaTheme="minorEastAsia" w:hAnsi="Arial" w:cs="Arial"/>
          <w:noProof/>
          <w:sz w:val="24"/>
          <w:szCs w:val="24"/>
        </w:rPr>
        <w:t xml:space="preserve">residents living in </w:t>
      </w:r>
      <w:r>
        <w:rPr>
          <w:rFonts w:ascii="Arial" w:eastAsiaTheme="minorEastAsia" w:hAnsi="Arial" w:cs="Arial"/>
          <w:noProof/>
          <w:sz w:val="24"/>
          <w:szCs w:val="24"/>
        </w:rPr>
        <w:t xml:space="preserve">Greater Manchester </w:t>
      </w:r>
      <w:r w:rsidR="00515C1F">
        <w:rPr>
          <w:rFonts w:ascii="Arial" w:eastAsiaTheme="minorEastAsia" w:hAnsi="Arial" w:cs="Arial"/>
          <w:noProof/>
          <w:sz w:val="24"/>
          <w:szCs w:val="24"/>
        </w:rPr>
        <w:t>to those elsewhere in England in 2021.</w:t>
      </w:r>
      <w:r>
        <w:rPr>
          <w:rFonts w:ascii="Arial" w:eastAsiaTheme="minorEastAsia" w:hAnsi="Arial" w:cs="Arial"/>
          <w:noProof/>
          <w:sz w:val="24"/>
          <w:szCs w:val="24"/>
        </w:rPr>
        <w:t xml:space="preserve"> Greater Manchester has </w:t>
      </w:r>
      <w:r w:rsidR="006F538D">
        <w:rPr>
          <w:rFonts w:ascii="Arial" w:eastAsiaTheme="minorEastAsia" w:hAnsi="Arial" w:cs="Arial"/>
          <w:noProof/>
          <w:sz w:val="24"/>
          <w:szCs w:val="24"/>
        </w:rPr>
        <w:t xml:space="preserve">fewer residents in </w:t>
      </w:r>
      <w:r w:rsidR="0084617F">
        <w:rPr>
          <w:rFonts w:ascii="Arial" w:eastAsiaTheme="minorEastAsia" w:hAnsi="Arial" w:cs="Arial"/>
          <w:noProof/>
          <w:sz w:val="24"/>
          <w:szCs w:val="24"/>
        </w:rPr>
        <w:t>‘</w:t>
      </w:r>
      <w:r w:rsidR="00944F09" w:rsidRPr="00F16672">
        <w:rPr>
          <w:rFonts w:ascii="Arial" w:eastAsiaTheme="minorEastAsia" w:hAnsi="Arial" w:cs="Arial"/>
          <w:noProof/>
          <w:sz w:val="24"/>
          <w:szCs w:val="24"/>
        </w:rPr>
        <w:t>higher</w:t>
      </w:r>
      <w:r w:rsidR="0084617F">
        <w:rPr>
          <w:rFonts w:ascii="Arial" w:eastAsiaTheme="minorEastAsia" w:hAnsi="Arial" w:cs="Arial"/>
          <w:noProof/>
          <w:sz w:val="24"/>
          <w:szCs w:val="24"/>
        </w:rPr>
        <w:t>’</w:t>
      </w:r>
      <w:r w:rsidR="00542DAB">
        <w:rPr>
          <w:rFonts w:ascii="Arial" w:eastAsiaTheme="minorEastAsia" w:hAnsi="Arial" w:cs="Arial"/>
          <w:noProof/>
          <w:sz w:val="24"/>
          <w:szCs w:val="24"/>
        </w:rPr>
        <w:t xml:space="preserve"> and ‘lower’</w:t>
      </w:r>
      <w:r w:rsidR="00944F09" w:rsidRPr="00F16672">
        <w:rPr>
          <w:rFonts w:ascii="Arial" w:eastAsiaTheme="minorEastAsia" w:hAnsi="Arial" w:cs="Arial"/>
          <w:noProof/>
          <w:sz w:val="24"/>
          <w:szCs w:val="24"/>
        </w:rPr>
        <w:t xml:space="preserve"> level managerial</w:t>
      </w:r>
      <w:r w:rsidR="00887ECB">
        <w:rPr>
          <w:rFonts w:ascii="Arial" w:eastAsiaTheme="minorEastAsia" w:hAnsi="Arial" w:cs="Arial"/>
          <w:noProof/>
          <w:sz w:val="24"/>
          <w:szCs w:val="24"/>
        </w:rPr>
        <w:t xml:space="preserve">, </w:t>
      </w:r>
      <w:r w:rsidR="00944F09" w:rsidRPr="00F16672">
        <w:rPr>
          <w:rFonts w:ascii="Arial" w:eastAsiaTheme="minorEastAsia" w:hAnsi="Arial" w:cs="Arial"/>
          <w:noProof/>
          <w:sz w:val="24"/>
          <w:szCs w:val="24"/>
        </w:rPr>
        <w:t xml:space="preserve">administrative </w:t>
      </w:r>
      <w:r w:rsidR="00887ECB">
        <w:rPr>
          <w:rFonts w:ascii="Arial" w:eastAsiaTheme="minorEastAsia" w:hAnsi="Arial" w:cs="Arial"/>
          <w:noProof/>
          <w:sz w:val="24"/>
          <w:szCs w:val="24"/>
        </w:rPr>
        <w:t xml:space="preserve">and </w:t>
      </w:r>
      <w:r w:rsidR="00944F09" w:rsidRPr="00F16672">
        <w:rPr>
          <w:rFonts w:ascii="Arial" w:eastAsiaTheme="minorEastAsia" w:hAnsi="Arial" w:cs="Arial"/>
          <w:noProof/>
          <w:sz w:val="24"/>
          <w:szCs w:val="24"/>
        </w:rPr>
        <w:t>professional</w:t>
      </w:r>
      <w:r w:rsidR="00944F09">
        <w:rPr>
          <w:rFonts w:ascii="Arial" w:eastAsiaTheme="minorEastAsia" w:hAnsi="Arial" w:cs="Arial"/>
          <w:noProof/>
          <w:sz w:val="24"/>
          <w:szCs w:val="24"/>
        </w:rPr>
        <w:t xml:space="preserve"> roles</w:t>
      </w:r>
      <w:r w:rsidR="007C5838">
        <w:rPr>
          <w:rFonts w:ascii="Arial" w:eastAsiaTheme="minorEastAsia" w:hAnsi="Arial" w:cs="Arial"/>
          <w:noProof/>
          <w:sz w:val="24"/>
          <w:szCs w:val="24"/>
        </w:rPr>
        <w:t xml:space="preserve"> than the English </w:t>
      </w:r>
      <w:r w:rsidR="001E77FF">
        <w:rPr>
          <w:rFonts w:ascii="Arial" w:eastAsiaTheme="minorEastAsia" w:hAnsi="Arial" w:cs="Arial"/>
          <w:noProof/>
          <w:sz w:val="24"/>
          <w:szCs w:val="24"/>
        </w:rPr>
        <w:t>average</w:t>
      </w:r>
      <w:r w:rsidR="00944F09">
        <w:rPr>
          <w:rFonts w:ascii="Arial" w:eastAsiaTheme="minorEastAsia" w:hAnsi="Arial" w:cs="Arial"/>
          <w:noProof/>
          <w:sz w:val="24"/>
          <w:szCs w:val="24"/>
        </w:rPr>
        <w:t>.</w:t>
      </w:r>
      <w:r w:rsidR="00887ECB">
        <w:rPr>
          <w:rFonts w:ascii="Arial" w:eastAsiaTheme="minorEastAsia" w:hAnsi="Arial" w:cs="Arial"/>
          <w:noProof/>
          <w:sz w:val="24"/>
          <w:szCs w:val="24"/>
        </w:rPr>
        <w:t xml:space="preserve"> In addition, it has </w:t>
      </w:r>
      <w:r w:rsidR="00FE3FEC">
        <w:rPr>
          <w:rFonts w:ascii="Arial" w:eastAsiaTheme="minorEastAsia" w:hAnsi="Arial" w:cs="Arial"/>
          <w:noProof/>
          <w:sz w:val="24"/>
          <w:szCs w:val="24"/>
        </w:rPr>
        <w:t>fewer people who are</w:t>
      </w:r>
      <w:r w:rsidR="00887ECB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D54319">
        <w:rPr>
          <w:rFonts w:ascii="Arial" w:eastAsiaTheme="minorEastAsia" w:hAnsi="Arial" w:cs="Arial"/>
          <w:noProof/>
          <w:sz w:val="24"/>
          <w:szCs w:val="24"/>
        </w:rPr>
        <w:t xml:space="preserve">in </w:t>
      </w:r>
      <w:r w:rsidR="00887ECB">
        <w:rPr>
          <w:rFonts w:ascii="Arial" w:eastAsiaTheme="minorEastAsia" w:hAnsi="Arial" w:cs="Arial"/>
          <w:noProof/>
          <w:sz w:val="24"/>
          <w:szCs w:val="24"/>
        </w:rPr>
        <w:t>self-employment</w:t>
      </w:r>
      <w:r w:rsidR="00542DAB">
        <w:rPr>
          <w:rFonts w:ascii="Arial" w:eastAsiaTheme="minorEastAsia" w:hAnsi="Arial" w:cs="Arial"/>
          <w:noProof/>
          <w:sz w:val="24"/>
          <w:szCs w:val="24"/>
        </w:rPr>
        <w:t xml:space="preserve">. However, it has </w:t>
      </w:r>
      <w:r w:rsidR="009827CF">
        <w:rPr>
          <w:rFonts w:ascii="Arial" w:eastAsiaTheme="minorEastAsia" w:hAnsi="Arial" w:cs="Arial"/>
          <w:noProof/>
          <w:sz w:val="24"/>
          <w:szCs w:val="24"/>
        </w:rPr>
        <w:t xml:space="preserve">more of its </w:t>
      </w:r>
      <w:r w:rsidR="009827CF">
        <w:rPr>
          <w:rFonts w:ascii="Arial" w:eastAsiaTheme="minorEastAsia" w:hAnsi="Arial" w:cs="Arial"/>
          <w:noProof/>
          <w:sz w:val="24"/>
          <w:szCs w:val="24"/>
        </w:rPr>
        <w:lastRenderedPageBreak/>
        <w:t>population in ‘routine jobs’</w:t>
      </w:r>
      <w:r w:rsidR="00542DAB">
        <w:rPr>
          <w:rFonts w:ascii="Arial" w:eastAsiaTheme="minorEastAsia" w:hAnsi="Arial" w:cs="Arial"/>
          <w:noProof/>
          <w:sz w:val="24"/>
          <w:szCs w:val="24"/>
        </w:rPr>
        <w:t xml:space="preserve">, more who are long-term unemployed or </w:t>
      </w:r>
      <w:r w:rsidR="00C9248F">
        <w:rPr>
          <w:rFonts w:ascii="Arial" w:eastAsiaTheme="minorEastAsia" w:hAnsi="Arial" w:cs="Arial"/>
          <w:noProof/>
          <w:sz w:val="24"/>
          <w:szCs w:val="24"/>
        </w:rPr>
        <w:t xml:space="preserve">who </w:t>
      </w:r>
      <w:r w:rsidR="00542DAB">
        <w:rPr>
          <w:rFonts w:ascii="Arial" w:eastAsiaTheme="minorEastAsia" w:hAnsi="Arial" w:cs="Arial"/>
          <w:noProof/>
          <w:sz w:val="24"/>
          <w:szCs w:val="24"/>
        </w:rPr>
        <w:t>have never worked</w:t>
      </w:r>
      <w:r w:rsidR="00617A0D">
        <w:rPr>
          <w:rFonts w:ascii="Arial" w:eastAsiaTheme="minorEastAsia" w:hAnsi="Arial" w:cs="Arial"/>
          <w:noProof/>
          <w:sz w:val="24"/>
          <w:szCs w:val="24"/>
        </w:rPr>
        <w:t>,</w:t>
      </w:r>
      <w:r w:rsidR="00542DAB">
        <w:rPr>
          <w:rFonts w:ascii="Arial" w:eastAsiaTheme="minorEastAsia" w:hAnsi="Arial" w:cs="Arial"/>
          <w:noProof/>
          <w:sz w:val="24"/>
          <w:szCs w:val="24"/>
        </w:rPr>
        <w:t xml:space="preserve"> and a higher proportion of full-time students. </w:t>
      </w:r>
    </w:p>
    <w:p w14:paraId="3125AD87" w14:textId="77777777" w:rsidR="008903D7" w:rsidRDefault="008903D7" w:rsidP="00E32BEF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0AEFD891" w14:textId="3A5A92CB" w:rsidR="006A67FA" w:rsidRPr="00617A0D" w:rsidRDefault="00D74AF4" w:rsidP="00E32BEF">
      <w:pPr>
        <w:spacing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  <w:r w:rsidRPr="00617A0D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50D079E2" wp14:editId="3FD72BDE">
            <wp:simplePos x="0" y="0"/>
            <wp:positionH relativeFrom="margin">
              <wp:posOffset>-120650</wp:posOffset>
            </wp:positionH>
            <wp:positionV relativeFrom="paragraph">
              <wp:posOffset>259080</wp:posOffset>
            </wp:positionV>
            <wp:extent cx="6311900" cy="3797300"/>
            <wp:effectExtent l="0" t="0" r="12700" b="12700"/>
            <wp:wrapTight wrapText="bothSides">
              <wp:wrapPolygon edited="0">
                <wp:start x="0" y="0"/>
                <wp:lineTo x="0" y="21564"/>
                <wp:lineTo x="21578" y="21564"/>
                <wp:lineTo x="21578" y="0"/>
                <wp:lineTo x="0" y="0"/>
              </wp:wrapPolygon>
            </wp:wrapTight>
            <wp:docPr id="447772355" name="Chart 1" descr="This chart visualises differences between the residents of Greater Manchester and those elsewhere in England on socio-economic characteristics.">
              <a:extLst xmlns:a="http://schemas.openxmlformats.org/drawingml/2006/main">
                <a:ext uri="{FF2B5EF4-FFF2-40B4-BE49-F238E27FC236}">
                  <a16:creationId xmlns:a16="http://schemas.microsoft.com/office/drawing/2014/main" id="{AB5AB848-3600-3A1D-10EF-C9FF663CAB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AAC" w:rsidRPr="00617A0D">
        <w:rPr>
          <w:rFonts w:ascii="Arial" w:eastAsiaTheme="minorEastAsia" w:hAnsi="Arial" w:cs="Arial"/>
          <w:b/>
          <w:bCs/>
          <w:noProof/>
          <w:sz w:val="24"/>
          <w:szCs w:val="24"/>
        </w:rPr>
        <w:t>NS-SEC categories, Greater Manchester and England, 2021</w:t>
      </w:r>
    </w:p>
    <w:p w14:paraId="514523EA" w14:textId="0DEBF6A5" w:rsidR="00D52BBE" w:rsidRPr="004E1C4E" w:rsidRDefault="00176AAC" w:rsidP="00E32BEF">
      <w:pPr>
        <w:spacing w:line="360" w:lineRule="auto"/>
        <w:contextualSpacing/>
        <w:jc w:val="both"/>
        <w:rPr>
          <w:rFonts w:ascii="Arial" w:eastAsiaTheme="minorEastAsia" w:hAnsi="Arial" w:cs="Arial"/>
          <w:i/>
          <w:iCs/>
          <w:noProof/>
          <w:sz w:val="24"/>
          <w:szCs w:val="24"/>
        </w:rPr>
      </w:pPr>
      <w:r w:rsidRPr="004E1C4E">
        <w:rPr>
          <w:rFonts w:ascii="Arial" w:eastAsiaTheme="minorEastAsia" w:hAnsi="Arial" w:cs="Arial"/>
          <w:i/>
          <w:iCs/>
          <w:noProof/>
          <w:sz w:val="24"/>
          <w:szCs w:val="24"/>
        </w:rPr>
        <w:t>Source: Census 2021</w:t>
      </w:r>
    </w:p>
    <w:p w14:paraId="4FB5FEB4" w14:textId="113C0BD8" w:rsidR="00176AAC" w:rsidRDefault="00176AAC" w:rsidP="00E32BEF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405163B" w14:textId="75F48878" w:rsidR="00971A7A" w:rsidRPr="00A651A0" w:rsidRDefault="00971A7A" w:rsidP="00E32BEF">
      <w:pPr>
        <w:spacing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  <w:r w:rsidRPr="00A651A0">
        <w:rPr>
          <w:rFonts w:ascii="Arial" w:eastAsiaTheme="minorEastAsia" w:hAnsi="Arial" w:cs="Arial"/>
          <w:b/>
          <w:bCs/>
          <w:noProof/>
          <w:sz w:val="24"/>
          <w:szCs w:val="24"/>
        </w:rPr>
        <w:t>District variations</w:t>
      </w:r>
    </w:p>
    <w:p w14:paraId="19247FC0" w14:textId="1C582016" w:rsidR="00DB0EFD" w:rsidRDefault="00B202A5" w:rsidP="00F1566A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t>Differences are greater among districts. For example, Trafford has a much higher proportion of its residents in higher managerial, administrative and professional roles</w:t>
      </w:r>
      <w:r w:rsidR="0052272B">
        <w:rPr>
          <w:rFonts w:ascii="Arial" w:eastAsiaTheme="minorEastAsia" w:hAnsi="Arial" w:cs="Arial"/>
          <w:noProof/>
          <w:sz w:val="24"/>
          <w:szCs w:val="24"/>
        </w:rPr>
        <w:t xml:space="preserve"> than </w:t>
      </w:r>
      <w:r w:rsidR="00D63E8E">
        <w:rPr>
          <w:rFonts w:ascii="Arial" w:eastAsiaTheme="minorEastAsia" w:hAnsi="Arial" w:cs="Arial"/>
          <w:noProof/>
          <w:sz w:val="24"/>
          <w:szCs w:val="24"/>
        </w:rPr>
        <w:t>the English average</w:t>
      </w:r>
      <w:r w:rsidR="0052272B">
        <w:rPr>
          <w:rFonts w:ascii="Arial" w:eastAsiaTheme="minorEastAsia" w:hAnsi="Arial" w:cs="Arial"/>
          <w:noProof/>
          <w:sz w:val="24"/>
          <w:szCs w:val="24"/>
        </w:rPr>
        <w:t xml:space="preserve"> (19%</w:t>
      </w:r>
      <w:r w:rsidR="006F1D99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691E32">
        <w:rPr>
          <w:rFonts w:ascii="Arial" w:eastAsiaTheme="minorEastAsia" w:hAnsi="Arial" w:cs="Arial"/>
          <w:noProof/>
          <w:sz w:val="24"/>
          <w:szCs w:val="24"/>
        </w:rPr>
        <w:t>vs.</w:t>
      </w:r>
      <w:r w:rsidR="006F1D99">
        <w:rPr>
          <w:rFonts w:ascii="Arial" w:eastAsiaTheme="minorEastAsia" w:hAnsi="Arial" w:cs="Arial"/>
          <w:noProof/>
          <w:sz w:val="24"/>
          <w:szCs w:val="24"/>
        </w:rPr>
        <w:t xml:space="preserve"> 13.2%</w:t>
      </w:r>
      <w:r w:rsidR="0052272B">
        <w:rPr>
          <w:rFonts w:ascii="Arial" w:eastAsiaTheme="minorEastAsia" w:hAnsi="Arial" w:cs="Arial"/>
          <w:noProof/>
          <w:sz w:val="24"/>
          <w:szCs w:val="24"/>
        </w:rPr>
        <w:t>)</w:t>
      </w:r>
      <w:r>
        <w:rPr>
          <w:rFonts w:ascii="Arial" w:eastAsiaTheme="minorEastAsia" w:hAnsi="Arial" w:cs="Arial"/>
          <w:noProof/>
          <w:sz w:val="24"/>
          <w:szCs w:val="24"/>
        </w:rPr>
        <w:t>.</w:t>
      </w:r>
      <w:r w:rsidR="000B57E8">
        <w:rPr>
          <w:rFonts w:ascii="Arial" w:eastAsiaTheme="minorEastAsia" w:hAnsi="Arial" w:cs="Arial"/>
          <w:noProof/>
          <w:sz w:val="24"/>
          <w:szCs w:val="24"/>
        </w:rPr>
        <w:t xml:space="preserve"> Yet in several districts </w:t>
      </w:r>
      <w:r w:rsidR="00BD6DBA">
        <w:rPr>
          <w:rFonts w:ascii="Arial" w:eastAsiaTheme="minorEastAsia" w:hAnsi="Arial" w:cs="Arial"/>
          <w:noProof/>
          <w:sz w:val="24"/>
          <w:szCs w:val="24"/>
        </w:rPr>
        <w:t xml:space="preserve">such roles account for </w:t>
      </w:r>
      <w:r w:rsidR="00A7337B">
        <w:rPr>
          <w:rFonts w:ascii="Arial" w:eastAsiaTheme="minorEastAsia" w:hAnsi="Arial" w:cs="Arial"/>
          <w:noProof/>
          <w:sz w:val="24"/>
          <w:szCs w:val="24"/>
        </w:rPr>
        <w:t>well below</w:t>
      </w:r>
      <w:r w:rsidR="00BD6DBA">
        <w:rPr>
          <w:rFonts w:ascii="Arial" w:eastAsiaTheme="minorEastAsia" w:hAnsi="Arial" w:cs="Arial"/>
          <w:noProof/>
          <w:sz w:val="24"/>
          <w:szCs w:val="24"/>
        </w:rPr>
        <w:t xml:space="preserve"> 10% of residents. </w:t>
      </w:r>
    </w:p>
    <w:p w14:paraId="2985F6D4" w14:textId="77777777" w:rsidR="00D74AF4" w:rsidRDefault="00D74AF4" w:rsidP="00F1566A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0763B03C" w14:textId="658C81BC" w:rsidR="00915D49" w:rsidRPr="00C43097" w:rsidRDefault="00915D49" w:rsidP="00915D49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C43097">
        <w:rPr>
          <w:rFonts w:ascii="Arial" w:eastAsiaTheme="minorEastAsia" w:hAnsi="Arial" w:cs="Arial"/>
          <w:noProof/>
          <w:sz w:val="24"/>
          <w:szCs w:val="24"/>
        </w:rPr>
        <w:t xml:space="preserve">Meanwhile, among residents in ‘routine jobs’, proportions are notably higher in Wigan, Tameside, Rochdale and Oldham. </w:t>
      </w:r>
      <w:r w:rsidR="00CA10D9">
        <w:rPr>
          <w:rFonts w:ascii="Arial" w:eastAsiaTheme="minorEastAsia" w:hAnsi="Arial" w:cs="Arial"/>
          <w:noProof/>
          <w:sz w:val="24"/>
          <w:szCs w:val="24"/>
        </w:rPr>
        <w:t>These findings are set out in the next two charts.</w:t>
      </w:r>
    </w:p>
    <w:p w14:paraId="39B0CC1F" w14:textId="77777777" w:rsidR="00915D49" w:rsidRDefault="00915D49" w:rsidP="00F1566A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02E6D5C2" w14:textId="682394FE" w:rsidR="0046309C" w:rsidRPr="00DE6439" w:rsidRDefault="00256E52" w:rsidP="00F1566A">
      <w:pPr>
        <w:spacing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F152A22" wp14:editId="1510B45C">
            <wp:simplePos x="0" y="0"/>
            <wp:positionH relativeFrom="margin">
              <wp:align>right</wp:align>
            </wp:positionH>
            <wp:positionV relativeFrom="paragraph">
              <wp:posOffset>565785</wp:posOffset>
            </wp:positionV>
            <wp:extent cx="5693410" cy="3092450"/>
            <wp:effectExtent l="0" t="0" r="2540" b="12700"/>
            <wp:wrapTight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ight>
            <wp:docPr id="1337718778" name="Chart 1" descr="This chart shows the proportion of residents in 'Higher managerial, administrative and higher professional occupations' - the highest NS-SEC category. Trafford has 19% of residents in this grouping (compared with an English average of 13.2%).">
              <a:extLst xmlns:a="http://schemas.openxmlformats.org/drawingml/2006/main">
                <a:ext uri="{FF2B5EF4-FFF2-40B4-BE49-F238E27FC236}">
                  <a16:creationId xmlns:a16="http://schemas.microsoft.com/office/drawing/2014/main" id="{AB5AB848-3600-3A1D-10EF-C9FF663CAB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7" w:rsidRPr="00A7337B">
        <w:rPr>
          <w:rFonts w:ascii="Arial" w:eastAsiaTheme="minorEastAsia" w:hAnsi="Arial" w:cs="Arial"/>
          <w:b/>
          <w:bCs/>
          <w:noProof/>
          <w:sz w:val="24"/>
          <w:szCs w:val="24"/>
        </w:rPr>
        <w:t>Residents in ‘Higher managerial</w:t>
      </w:r>
      <w:r w:rsidR="00330445">
        <w:rPr>
          <w:rFonts w:ascii="Arial" w:eastAsiaTheme="minorEastAsia" w:hAnsi="Arial" w:cs="Arial"/>
          <w:b/>
          <w:bCs/>
          <w:noProof/>
          <w:sz w:val="24"/>
          <w:szCs w:val="24"/>
        </w:rPr>
        <w:t>,</w:t>
      </w:r>
      <w:r w:rsidR="00C43097" w:rsidRPr="00A7337B">
        <w:rPr>
          <w:rFonts w:ascii="Arial" w:eastAsiaTheme="minorEastAsia" w:hAnsi="Arial" w:cs="Arial"/>
          <w:b/>
          <w:bCs/>
          <w:noProof/>
          <w:sz w:val="24"/>
          <w:szCs w:val="24"/>
        </w:rPr>
        <w:t xml:space="preserve"> administrative and higher professional </w:t>
      </w:r>
      <w:r w:rsidR="002001A8">
        <w:rPr>
          <w:rFonts w:ascii="Arial" w:eastAsiaTheme="minorEastAsia" w:hAnsi="Arial" w:cs="Arial"/>
          <w:b/>
          <w:bCs/>
          <w:noProof/>
          <w:sz w:val="24"/>
          <w:szCs w:val="24"/>
        </w:rPr>
        <w:t>occupations</w:t>
      </w:r>
      <w:r w:rsidR="00555C7B">
        <w:rPr>
          <w:rFonts w:ascii="Arial" w:eastAsiaTheme="minorEastAsia" w:hAnsi="Arial" w:cs="Arial"/>
          <w:b/>
          <w:bCs/>
          <w:noProof/>
          <w:sz w:val="24"/>
          <w:szCs w:val="24"/>
        </w:rPr>
        <w:t>’</w:t>
      </w:r>
      <w:r w:rsidR="00C43097" w:rsidRPr="00A7337B">
        <w:rPr>
          <w:rFonts w:ascii="Arial" w:eastAsiaTheme="minorEastAsia" w:hAnsi="Arial" w:cs="Arial"/>
          <w:b/>
          <w:bCs/>
          <w:noProof/>
          <w:sz w:val="24"/>
          <w:szCs w:val="24"/>
        </w:rPr>
        <w:t xml:space="preserve">, </w:t>
      </w:r>
      <w:r w:rsidR="00FB3C53" w:rsidRPr="00A7337B">
        <w:rPr>
          <w:rFonts w:ascii="Arial" w:eastAsiaTheme="minorEastAsia" w:hAnsi="Arial" w:cs="Arial"/>
          <w:b/>
          <w:bCs/>
          <w:noProof/>
          <w:sz w:val="24"/>
          <w:szCs w:val="24"/>
        </w:rPr>
        <w:t>2021</w:t>
      </w:r>
    </w:p>
    <w:p w14:paraId="49EC3262" w14:textId="4D6E63C8" w:rsidR="0046309C" w:rsidRPr="00DE6439" w:rsidRDefault="00256E52" w:rsidP="00F1566A">
      <w:pPr>
        <w:spacing w:line="360" w:lineRule="auto"/>
        <w:contextualSpacing/>
        <w:jc w:val="both"/>
        <w:rPr>
          <w:rFonts w:ascii="Arial" w:eastAsiaTheme="minorEastAsia" w:hAnsi="Arial" w:cs="Arial"/>
          <w:i/>
          <w:iCs/>
          <w:noProof/>
          <w:sz w:val="24"/>
          <w:szCs w:val="24"/>
        </w:rPr>
      </w:pPr>
      <w:r w:rsidRPr="00DE6439">
        <w:rPr>
          <w:rFonts w:ascii="Arial" w:eastAsiaTheme="minorEastAsia" w:hAnsi="Arial" w:cs="Arial"/>
          <w:i/>
          <w:iCs/>
          <w:noProof/>
          <w:sz w:val="24"/>
          <w:szCs w:val="24"/>
        </w:rPr>
        <w:t>Source: Census, 2021</w:t>
      </w:r>
    </w:p>
    <w:p w14:paraId="296A5295" w14:textId="596B6EF2" w:rsidR="004A300B" w:rsidRDefault="004A300B" w:rsidP="00F1566A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250C23B3" w14:textId="12801625" w:rsidR="005A3204" w:rsidRPr="004E1C4E" w:rsidRDefault="001114EC" w:rsidP="00F1566A">
      <w:pPr>
        <w:spacing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  <w:r w:rsidRPr="004E1C4E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24DD1207" wp14:editId="0DA6EE24">
            <wp:simplePos x="0" y="0"/>
            <wp:positionH relativeFrom="column">
              <wp:posOffset>19050</wp:posOffset>
            </wp:positionH>
            <wp:positionV relativeFrom="paragraph">
              <wp:posOffset>271145</wp:posOffset>
            </wp:positionV>
            <wp:extent cx="5731510" cy="3035300"/>
            <wp:effectExtent l="0" t="0" r="2540" b="12700"/>
            <wp:wrapTight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ight>
            <wp:docPr id="1649080698" name="Chart 1" descr="This chart compares areas in the proportion of residents in 'routine' occupations. Wigan has 16.3% of residents in this category. A routine occupation has relatively low autonomy and discretion and a standard labour contract.">
              <a:extLst xmlns:a="http://schemas.openxmlformats.org/drawingml/2006/main">
                <a:ext uri="{FF2B5EF4-FFF2-40B4-BE49-F238E27FC236}">
                  <a16:creationId xmlns:a16="http://schemas.microsoft.com/office/drawing/2014/main" id="{AB5AB848-3600-3A1D-10EF-C9FF663CAB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C53" w:rsidRPr="004E1C4E">
        <w:rPr>
          <w:rFonts w:ascii="Arial" w:eastAsiaTheme="minorEastAsia" w:hAnsi="Arial" w:cs="Arial"/>
          <w:b/>
          <w:bCs/>
          <w:noProof/>
          <w:sz w:val="24"/>
          <w:szCs w:val="24"/>
        </w:rPr>
        <w:t>Residents in ‘routine jobs’, 2021</w:t>
      </w:r>
    </w:p>
    <w:p w14:paraId="649C0741" w14:textId="08B41FD4" w:rsidR="00D63E8E" w:rsidRPr="005F0D8A" w:rsidRDefault="001114EC" w:rsidP="00F1566A">
      <w:pPr>
        <w:spacing w:line="360" w:lineRule="auto"/>
        <w:contextualSpacing/>
        <w:jc w:val="both"/>
        <w:rPr>
          <w:rFonts w:ascii="Arial" w:eastAsiaTheme="minorEastAsia" w:hAnsi="Arial" w:cs="Arial"/>
          <w:i/>
          <w:iCs/>
          <w:noProof/>
          <w:sz w:val="24"/>
          <w:szCs w:val="24"/>
        </w:rPr>
      </w:pPr>
      <w:r w:rsidRPr="005F0D8A">
        <w:rPr>
          <w:rFonts w:ascii="Arial" w:eastAsiaTheme="minorEastAsia" w:hAnsi="Arial" w:cs="Arial"/>
          <w:i/>
          <w:iCs/>
          <w:noProof/>
          <w:sz w:val="24"/>
          <w:szCs w:val="24"/>
        </w:rPr>
        <w:t>Source:</w:t>
      </w:r>
      <w:r w:rsidR="005F0D8A">
        <w:rPr>
          <w:rFonts w:ascii="Arial" w:eastAsiaTheme="minorEastAsia" w:hAnsi="Arial" w:cs="Arial"/>
          <w:i/>
          <w:iCs/>
          <w:noProof/>
          <w:sz w:val="24"/>
          <w:szCs w:val="24"/>
        </w:rPr>
        <w:t xml:space="preserve"> </w:t>
      </w:r>
      <w:r w:rsidRPr="005F0D8A">
        <w:rPr>
          <w:rFonts w:ascii="Arial" w:eastAsiaTheme="minorEastAsia" w:hAnsi="Arial" w:cs="Arial"/>
          <w:i/>
          <w:iCs/>
          <w:noProof/>
          <w:sz w:val="24"/>
          <w:szCs w:val="24"/>
        </w:rPr>
        <w:t>Census 2021</w:t>
      </w:r>
    </w:p>
    <w:p w14:paraId="1579398C" w14:textId="0747C9F5" w:rsidR="00D63E8E" w:rsidRDefault="00D63E8E" w:rsidP="00F1566A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5B7D689B" w14:textId="369288B5" w:rsidR="00D63E8E" w:rsidRDefault="00D8382A" w:rsidP="00D557A9">
      <w:pPr>
        <w:spacing w:before="240"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t xml:space="preserve">These differences can be seen better at ‘lower super output area’ </w:t>
      </w:r>
      <w:r w:rsidR="005B2149">
        <w:rPr>
          <w:rFonts w:ascii="Arial" w:eastAsiaTheme="minorEastAsia" w:hAnsi="Arial" w:cs="Arial"/>
          <w:noProof/>
          <w:sz w:val="24"/>
          <w:szCs w:val="24"/>
        </w:rPr>
        <w:t xml:space="preserve">(LSOA) </w:t>
      </w:r>
      <w:r>
        <w:rPr>
          <w:rFonts w:ascii="Arial" w:eastAsiaTheme="minorEastAsia" w:hAnsi="Arial" w:cs="Arial"/>
          <w:noProof/>
          <w:sz w:val="24"/>
          <w:szCs w:val="24"/>
        </w:rPr>
        <w:t xml:space="preserve">level – small geographical units. Routine jobs are </w:t>
      </w:r>
      <w:r w:rsidR="00F64E31">
        <w:rPr>
          <w:rFonts w:ascii="Arial" w:eastAsiaTheme="minorEastAsia" w:hAnsi="Arial" w:cs="Arial"/>
          <w:noProof/>
          <w:sz w:val="24"/>
          <w:szCs w:val="24"/>
        </w:rPr>
        <w:t>concentrated in Wigan and generally to the north and east of the city centre (although there are pockets elsewhere</w:t>
      </w:r>
      <w:r w:rsidR="00684594">
        <w:rPr>
          <w:rFonts w:ascii="Arial" w:eastAsiaTheme="minorEastAsia" w:hAnsi="Arial" w:cs="Arial"/>
          <w:noProof/>
          <w:sz w:val="24"/>
          <w:szCs w:val="24"/>
        </w:rPr>
        <w:t xml:space="preserve">, such as in the </w:t>
      </w:r>
      <w:r w:rsidR="00684594">
        <w:rPr>
          <w:rFonts w:ascii="Arial" w:eastAsiaTheme="minorEastAsia" w:hAnsi="Arial" w:cs="Arial"/>
          <w:noProof/>
          <w:sz w:val="24"/>
          <w:szCs w:val="24"/>
        </w:rPr>
        <w:lastRenderedPageBreak/>
        <w:t>Wythenshaw</w:t>
      </w:r>
      <w:r w:rsidR="00903B34">
        <w:rPr>
          <w:rFonts w:ascii="Arial" w:eastAsiaTheme="minorEastAsia" w:hAnsi="Arial" w:cs="Arial"/>
          <w:noProof/>
          <w:sz w:val="24"/>
          <w:szCs w:val="24"/>
        </w:rPr>
        <w:t>e</w:t>
      </w:r>
      <w:r w:rsidR="00684594">
        <w:rPr>
          <w:rFonts w:ascii="Arial" w:eastAsiaTheme="minorEastAsia" w:hAnsi="Arial" w:cs="Arial"/>
          <w:noProof/>
          <w:sz w:val="24"/>
          <w:szCs w:val="24"/>
        </w:rPr>
        <w:t xml:space="preserve"> area of Manchester</w:t>
      </w:r>
      <w:r w:rsidR="00EB2739">
        <w:rPr>
          <w:rFonts w:ascii="Arial" w:eastAsiaTheme="minorEastAsia" w:hAnsi="Arial" w:cs="Arial"/>
          <w:noProof/>
          <w:sz w:val="24"/>
          <w:szCs w:val="24"/>
        </w:rPr>
        <w:t xml:space="preserve"> to the south</w:t>
      </w:r>
      <w:r w:rsidR="00684594">
        <w:rPr>
          <w:rFonts w:ascii="Arial" w:eastAsiaTheme="minorEastAsia" w:hAnsi="Arial" w:cs="Arial"/>
          <w:noProof/>
          <w:sz w:val="24"/>
          <w:szCs w:val="24"/>
        </w:rPr>
        <w:t>)</w:t>
      </w:r>
      <w:r w:rsidR="00F64E31">
        <w:rPr>
          <w:rFonts w:ascii="Arial" w:eastAsiaTheme="minorEastAsia" w:hAnsi="Arial" w:cs="Arial"/>
          <w:noProof/>
          <w:sz w:val="24"/>
          <w:szCs w:val="24"/>
        </w:rPr>
        <w:t xml:space="preserve">. Meanwhile, </w:t>
      </w:r>
      <w:r w:rsidR="00D557A9">
        <w:rPr>
          <w:rFonts w:ascii="Arial" w:eastAsiaTheme="minorEastAsia" w:hAnsi="Arial" w:cs="Arial"/>
          <w:noProof/>
          <w:sz w:val="24"/>
          <w:szCs w:val="24"/>
        </w:rPr>
        <w:t>regarding</w:t>
      </w:r>
      <w:r w:rsidR="0092087F">
        <w:rPr>
          <w:rFonts w:ascii="Arial" w:eastAsiaTheme="minorEastAsia" w:hAnsi="Arial" w:cs="Arial"/>
          <w:noProof/>
          <w:sz w:val="24"/>
          <w:szCs w:val="24"/>
        </w:rPr>
        <w:t xml:space="preserve"> higher level managerial, administrative and profe</w:t>
      </w:r>
      <w:r w:rsidR="00D557A9">
        <w:rPr>
          <w:rFonts w:ascii="Arial" w:eastAsiaTheme="minorEastAsia" w:hAnsi="Arial" w:cs="Arial"/>
          <w:noProof/>
          <w:sz w:val="24"/>
          <w:szCs w:val="24"/>
        </w:rPr>
        <w:t>s</w:t>
      </w:r>
      <w:r w:rsidR="0092087F">
        <w:rPr>
          <w:rFonts w:ascii="Arial" w:eastAsiaTheme="minorEastAsia" w:hAnsi="Arial" w:cs="Arial"/>
          <w:noProof/>
          <w:sz w:val="24"/>
          <w:szCs w:val="24"/>
        </w:rPr>
        <w:t xml:space="preserve">sional occupations, these tend to be </w:t>
      </w:r>
      <w:r w:rsidR="007F3C4B">
        <w:rPr>
          <w:rFonts w:ascii="Arial" w:eastAsiaTheme="minorEastAsia" w:hAnsi="Arial" w:cs="Arial"/>
          <w:noProof/>
          <w:sz w:val="24"/>
          <w:szCs w:val="24"/>
        </w:rPr>
        <w:t xml:space="preserve">a little less concentrated, but </w:t>
      </w:r>
      <w:r w:rsidR="00EF29C9">
        <w:rPr>
          <w:rFonts w:ascii="Arial" w:eastAsiaTheme="minorEastAsia" w:hAnsi="Arial" w:cs="Arial"/>
          <w:noProof/>
          <w:sz w:val="24"/>
          <w:szCs w:val="24"/>
        </w:rPr>
        <w:t xml:space="preserve">are </w:t>
      </w:r>
      <w:r w:rsidR="007F3C4B">
        <w:rPr>
          <w:rFonts w:ascii="Arial" w:eastAsiaTheme="minorEastAsia" w:hAnsi="Arial" w:cs="Arial"/>
          <w:noProof/>
          <w:sz w:val="24"/>
          <w:szCs w:val="24"/>
        </w:rPr>
        <w:t xml:space="preserve">generally more prevalent </w:t>
      </w:r>
      <w:r w:rsidR="0092087F">
        <w:rPr>
          <w:rFonts w:ascii="Arial" w:eastAsiaTheme="minorEastAsia" w:hAnsi="Arial" w:cs="Arial"/>
          <w:noProof/>
          <w:sz w:val="24"/>
          <w:szCs w:val="24"/>
        </w:rPr>
        <w:t>towards the south of the city centre</w:t>
      </w:r>
      <w:r w:rsidR="00696ABA">
        <w:rPr>
          <w:rFonts w:ascii="Arial" w:eastAsiaTheme="minorEastAsia" w:hAnsi="Arial" w:cs="Arial"/>
          <w:noProof/>
          <w:sz w:val="24"/>
          <w:szCs w:val="24"/>
        </w:rPr>
        <w:t xml:space="preserve">, especially </w:t>
      </w:r>
      <w:r w:rsidR="00EF29C9">
        <w:rPr>
          <w:rFonts w:ascii="Arial" w:eastAsiaTheme="minorEastAsia" w:hAnsi="Arial" w:cs="Arial"/>
          <w:noProof/>
          <w:sz w:val="24"/>
          <w:szCs w:val="24"/>
        </w:rPr>
        <w:t xml:space="preserve">in </w:t>
      </w:r>
      <w:r w:rsidR="00696ABA">
        <w:rPr>
          <w:rFonts w:ascii="Arial" w:eastAsiaTheme="minorEastAsia" w:hAnsi="Arial" w:cs="Arial"/>
          <w:noProof/>
          <w:sz w:val="24"/>
          <w:szCs w:val="24"/>
        </w:rPr>
        <w:t xml:space="preserve">Trafford and </w:t>
      </w:r>
      <w:r w:rsidR="005F0D8A">
        <w:rPr>
          <w:rFonts w:ascii="Arial" w:eastAsiaTheme="minorEastAsia" w:hAnsi="Arial" w:cs="Arial"/>
          <w:noProof/>
          <w:sz w:val="24"/>
          <w:szCs w:val="24"/>
        </w:rPr>
        <w:t>Stockport</w:t>
      </w:r>
      <w:r w:rsidR="0092087F">
        <w:rPr>
          <w:rFonts w:ascii="Arial" w:eastAsiaTheme="minorEastAsia" w:hAnsi="Arial" w:cs="Arial"/>
          <w:noProof/>
          <w:sz w:val="24"/>
          <w:szCs w:val="24"/>
        </w:rPr>
        <w:t xml:space="preserve"> (although </w:t>
      </w:r>
      <w:r w:rsidR="00EF29C9">
        <w:rPr>
          <w:rFonts w:ascii="Arial" w:eastAsiaTheme="minorEastAsia" w:hAnsi="Arial" w:cs="Arial"/>
          <w:noProof/>
          <w:sz w:val="24"/>
          <w:szCs w:val="24"/>
        </w:rPr>
        <w:t>again</w:t>
      </w:r>
      <w:r w:rsidR="0092087F">
        <w:rPr>
          <w:rFonts w:ascii="Arial" w:eastAsiaTheme="minorEastAsia" w:hAnsi="Arial" w:cs="Arial"/>
          <w:noProof/>
          <w:sz w:val="24"/>
          <w:szCs w:val="24"/>
        </w:rPr>
        <w:t xml:space="preserve"> there are pockets elsewhere</w:t>
      </w:r>
      <w:r w:rsidR="00D557A9">
        <w:rPr>
          <w:rFonts w:ascii="Arial" w:eastAsiaTheme="minorEastAsia" w:hAnsi="Arial" w:cs="Arial"/>
          <w:noProof/>
          <w:sz w:val="24"/>
          <w:szCs w:val="24"/>
        </w:rPr>
        <w:t>)</w:t>
      </w:r>
      <w:r w:rsidR="0092087F">
        <w:rPr>
          <w:rFonts w:ascii="Arial" w:eastAsiaTheme="minorEastAsia" w:hAnsi="Arial" w:cs="Arial"/>
          <w:noProof/>
          <w:sz w:val="24"/>
          <w:szCs w:val="24"/>
        </w:rPr>
        <w:t xml:space="preserve">. </w:t>
      </w:r>
    </w:p>
    <w:p w14:paraId="39319279" w14:textId="77777777" w:rsidR="00D43F8F" w:rsidRDefault="00D43F8F" w:rsidP="00D557A9">
      <w:pPr>
        <w:spacing w:before="240"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5932E3A2" w14:textId="5F4D8B1C" w:rsidR="00D63E8E" w:rsidRPr="007F3C4B" w:rsidRDefault="00AE1E66" w:rsidP="00EE0E67">
      <w:pPr>
        <w:spacing w:before="240"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  <w:r w:rsidRPr="007F3C4B">
        <w:rPr>
          <w:rFonts w:ascii="Arial" w:eastAsiaTheme="minorEastAsia" w:hAnsi="Arial" w:cs="Arial"/>
          <w:b/>
          <w:bCs/>
          <w:noProof/>
          <w:sz w:val="24"/>
          <w:szCs w:val="24"/>
        </w:rPr>
        <w:t xml:space="preserve">NS-SEC occupations by LSOA: </w:t>
      </w:r>
      <w:r w:rsidR="00EE0E67">
        <w:rPr>
          <w:rFonts w:ascii="Arial" w:eastAsiaTheme="minorEastAsia" w:hAnsi="Arial" w:cs="Arial"/>
          <w:b/>
          <w:bCs/>
          <w:noProof/>
          <w:sz w:val="24"/>
          <w:szCs w:val="24"/>
        </w:rPr>
        <w:t>% in ‘</w:t>
      </w:r>
      <w:r w:rsidRPr="007F3C4B">
        <w:rPr>
          <w:rFonts w:ascii="Arial" w:eastAsiaTheme="minorEastAsia" w:hAnsi="Arial" w:cs="Arial"/>
          <w:b/>
          <w:bCs/>
          <w:noProof/>
          <w:sz w:val="24"/>
          <w:szCs w:val="24"/>
        </w:rPr>
        <w:t>routine</w:t>
      </w:r>
      <w:r w:rsidR="00EE0E67">
        <w:rPr>
          <w:rFonts w:ascii="Arial" w:eastAsiaTheme="minorEastAsia" w:hAnsi="Arial" w:cs="Arial"/>
          <w:b/>
          <w:bCs/>
          <w:noProof/>
          <w:sz w:val="24"/>
          <w:szCs w:val="24"/>
        </w:rPr>
        <w:t>’</w:t>
      </w:r>
      <w:r w:rsidRPr="007F3C4B">
        <w:rPr>
          <w:rFonts w:ascii="Arial" w:eastAsiaTheme="minorEastAsia" w:hAnsi="Arial" w:cs="Arial"/>
          <w:b/>
          <w:bCs/>
          <w:noProof/>
          <w:sz w:val="24"/>
          <w:szCs w:val="24"/>
        </w:rPr>
        <w:t xml:space="preserve"> jobs (map 1)</w:t>
      </w:r>
    </w:p>
    <w:p w14:paraId="62AF2CA0" w14:textId="77777777" w:rsidR="00EB2739" w:rsidRDefault="008248A9" w:rsidP="00EE0E67">
      <w:pPr>
        <w:pStyle w:val="NormalWeb"/>
      </w:pPr>
      <w:r w:rsidRPr="008248A9">
        <w:rPr>
          <w:noProof/>
        </w:rPr>
        <w:drawing>
          <wp:inline distT="0" distB="0" distL="0" distR="0" wp14:anchorId="471B570E" wp14:editId="28D20C5F">
            <wp:extent cx="5685182" cy="3872230"/>
            <wp:effectExtent l="0" t="0" r="0" b="0"/>
            <wp:docPr id="1954809718" name="Picture 1" descr="The image shows a map of Greater Manchester. Areas with a higher prevalence of jobs described as routine in the categorisation are shaded a darker colou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09718" name="Picture 1" descr="The image shows a map of Greater Manchester. Areas with a higher prevalence of jobs described as routine in the categorisation are shaded a darker colour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93" cy="38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0DED" w14:textId="77777777" w:rsidR="00A445A3" w:rsidRDefault="00A445A3" w:rsidP="00EE0E67">
      <w:pPr>
        <w:pStyle w:val="NormalWeb"/>
      </w:pPr>
    </w:p>
    <w:p w14:paraId="15EDFFC4" w14:textId="77777777" w:rsidR="00A445A3" w:rsidRDefault="00A445A3" w:rsidP="00EE0E67">
      <w:pPr>
        <w:pStyle w:val="NormalWeb"/>
      </w:pPr>
    </w:p>
    <w:p w14:paraId="67B15511" w14:textId="77777777" w:rsidR="00A445A3" w:rsidRDefault="00A445A3" w:rsidP="00EE0E67">
      <w:pPr>
        <w:pStyle w:val="NormalWeb"/>
      </w:pPr>
    </w:p>
    <w:p w14:paraId="7FA8725B" w14:textId="77777777" w:rsidR="00A445A3" w:rsidRDefault="00A445A3" w:rsidP="00EE0E67">
      <w:pPr>
        <w:pStyle w:val="NormalWeb"/>
      </w:pPr>
    </w:p>
    <w:p w14:paraId="0BA6E902" w14:textId="77777777" w:rsidR="00A445A3" w:rsidRDefault="00A445A3" w:rsidP="00EE0E67">
      <w:pPr>
        <w:pStyle w:val="NormalWeb"/>
      </w:pPr>
    </w:p>
    <w:p w14:paraId="123BE072" w14:textId="77777777" w:rsidR="00A445A3" w:rsidRDefault="00A445A3" w:rsidP="00EE0E67">
      <w:pPr>
        <w:pStyle w:val="NormalWeb"/>
      </w:pPr>
    </w:p>
    <w:p w14:paraId="09F05804" w14:textId="77777777" w:rsidR="00A445A3" w:rsidRDefault="00A445A3" w:rsidP="00EE0E67">
      <w:pPr>
        <w:pStyle w:val="NormalWeb"/>
      </w:pPr>
    </w:p>
    <w:p w14:paraId="4F2DEDCE" w14:textId="77777777" w:rsidR="00A445A3" w:rsidRDefault="00A445A3" w:rsidP="00EE0E67">
      <w:pPr>
        <w:pStyle w:val="NormalWeb"/>
      </w:pPr>
    </w:p>
    <w:p w14:paraId="5DB127E6" w14:textId="77777777" w:rsidR="00A445A3" w:rsidRDefault="00A445A3" w:rsidP="00EE0E67">
      <w:pPr>
        <w:pStyle w:val="NormalWeb"/>
      </w:pPr>
    </w:p>
    <w:p w14:paraId="741841A7" w14:textId="77777777" w:rsidR="00A445A3" w:rsidRDefault="00A445A3" w:rsidP="00EE0E67">
      <w:pPr>
        <w:pStyle w:val="NormalWeb"/>
      </w:pPr>
    </w:p>
    <w:p w14:paraId="2B466F9F" w14:textId="068C5339" w:rsidR="00A445A3" w:rsidRPr="00461A6F" w:rsidRDefault="00461A6F" w:rsidP="00461A6F">
      <w:pPr>
        <w:spacing w:before="240"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  <w:r w:rsidRPr="007F3C4B">
        <w:rPr>
          <w:rFonts w:ascii="Arial" w:eastAsiaTheme="minorEastAsia" w:hAnsi="Arial" w:cs="Arial"/>
          <w:b/>
          <w:bCs/>
          <w:noProof/>
          <w:sz w:val="24"/>
          <w:szCs w:val="24"/>
        </w:rPr>
        <w:lastRenderedPageBreak/>
        <w:t>NS-SEC occupations by LSOA</w:t>
      </w:r>
      <w:r>
        <w:rPr>
          <w:rFonts w:ascii="Arial" w:eastAsiaTheme="minorEastAsia" w:hAnsi="Arial" w:cs="Arial"/>
          <w:b/>
          <w:bCs/>
          <w:noProof/>
          <w:sz w:val="24"/>
          <w:szCs w:val="24"/>
        </w:rPr>
        <w:t>: % in ‘</w:t>
      </w:r>
      <w:r w:rsidR="00EE0E67" w:rsidRPr="007F3C4B">
        <w:rPr>
          <w:rFonts w:ascii="Arial" w:eastAsiaTheme="minorEastAsia" w:hAnsi="Arial" w:cs="Arial"/>
          <w:b/>
          <w:bCs/>
          <w:noProof/>
          <w:sz w:val="24"/>
          <w:szCs w:val="24"/>
        </w:rPr>
        <w:t>higher managerial, admistrative and professional</w:t>
      </w:r>
      <w:r>
        <w:rPr>
          <w:rFonts w:ascii="Arial" w:eastAsiaTheme="minorEastAsia" w:hAnsi="Arial" w:cs="Arial"/>
          <w:b/>
          <w:bCs/>
          <w:noProof/>
          <w:sz w:val="24"/>
          <w:szCs w:val="24"/>
        </w:rPr>
        <w:t>’</w:t>
      </w:r>
      <w:r w:rsidR="00EE0E67" w:rsidRPr="007F3C4B">
        <w:rPr>
          <w:rFonts w:ascii="Arial" w:eastAsiaTheme="minorEastAsia" w:hAnsi="Arial" w:cs="Arial"/>
          <w:b/>
          <w:bCs/>
          <w:noProof/>
          <w:sz w:val="24"/>
          <w:szCs w:val="24"/>
        </w:rPr>
        <w:t xml:space="preserve"> occupations (map 2). </w:t>
      </w:r>
    </w:p>
    <w:p w14:paraId="0FAFD9D2" w14:textId="21736324" w:rsidR="00260853" w:rsidRPr="00260853" w:rsidRDefault="00260853" w:rsidP="00EE0E67">
      <w:pPr>
        <w:pStyle w:val="NormalWeb"/>
      </w:pPr>
      <w:r w:rsidRPr="00260853">
        <w:rPr>
          <w:noProof/>
        </w:rPr>
        <w:drawing>
          <wp:inline distT="0" distB="0" distL="0" distR="0" wp14:anchorId="4BA18D20" wp14:editId="7FEDF2D4">
            <wp:extent cx="5629523" cy="3575050"/>
            <wp:effectExtent l="0" t="0" r="9525" b="6350"/>
            <wp:docPr id="1103475322" name="Picture 2" descr="The image shows a map of Greater Manchester. Areas with a higher prevalence of jobs categorised as being higher managerial, administrative and professional are shaded in darker colou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75322" name="Picture 2" descr="The image shows a map of Greater Manchester. Areas with a higher prevalence of jobs categorised as being higher managerial, administrative and professional are shaded in darker colours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83" cy="35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8B00" w14:textId="2B262216" w:rsidR="008248A9" w:rsidRPr="008248A9" w:rsidRDefault="00D43F8F" w:rsidP="005F0D8A">
      <w:pPr>
        <w:spacing w:line="360" w:lineRule="auto"/>
        <w:contextualSpacing/>
        <w:jc w:val="both"/>
        <w:rPr>
          <w:rFonts w:ascii="Arial" w:eastAsiaTheme="minorEastAsia" w:hAnsi="Arial" w:cs="Arial"/>
          <w:i/>
          <w:iCs/>
          <w:noProof/>
          <w:sz w:val="24"/>
          <w:szCs w:val="24"/>
        </w:rPr>
      </w:pPr>
      <w:r w:rsidRPr="005F0D8A">
        <w:rPr>
          <w:rFonts w:ascii="Arial" w:eastAsiaTheme="minorEastAsia" w:hAnsi="Arial" w:cs="Arial"/>
          <w:i/>
          <w:iCs/>
          <w:noProof/>
          <w:sz w:val="24"/>
          <w:szCs w:val="24"/>
        </w:rPr>
        <w:t>Source: Census 2021</w:t>
      </w:r>
    </w:p>
    <w:p w14:paraId="3990B3D6" w14:textId="77777777" w:rsidR="008248A9" w:rsidRDefault="008248A9" w:rsidP="00F1566A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266C20A3" w14:textId="415ABF82" w:rsidR="00947DF9" w:rsidRPr="002002F8" w:rsidRDefault="00947DF9" w:rsidP="002002F8">
      <w:pPr>
        <w:pStyle w:val="Heading2"/>
      </w:pPr>
      <w:r w:rsidRPr="002002F8">
        <w:t xml:space="preserve">Change </w:t>
      </w:r>
      <w:r w:rsidR="00360C43" w:rsidRPr="002002F8">
        <w:t>2011-2021</w:t>
      </w:r>
    </w:p>
    <w:p w14:paraId="62D17F92" w14:textId="68483E0F" w:rsidR="006E0969" w:rsidRDefault="00550525" w:rsidP="00EA29CB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t xml:space="preserve">Which labour market </w:t>
      </w:r>
      <w:r w:rsidR="00BB532C">
        <w:rPr>
          <w:rFonts w:ascii="Arial" w:eastAsiaTheme="minorEastAsia" w:hAnsi="Arial" w:cs="Arial"/>
          <w:noProof/>
          <w:sz w:val="24"/>
          <w:szCs w:val="24"/>
        </w:rPr>
        <w:t xml:space="preserve">groups have risen and which have declined? </w:t>
      </w:r>
      <w:r w:rsidR="00335A56">
        <w:rPr>
          <w:rFonts w:ascii="Arial" w:eastAsiaTheme="minorEastAsia" w:hAnsi="Arial" w:cs="Arial"/>
          <w:noProof/>
          <w:sz w:val="24"/>
          <w:szCs w:val="24"/>
        </w:rPr>
        <w:t xml:space="preserve">Comparisons are possible with the 2011 census a decade earlier, but </w:t>
      </w:r>
      <w:r w:rsidR="00360C43">
        <w:rPr>
          <w:rFonts w:ascii="Arial" w:eastAsiaTheme="minorEastAsia" w:hAnsi="Arial" w:cs="Arial"/>
          <w:noProof/>
          <w:sz w:val="24"/>
          <w:szCs w:val="24"/>
        </w:rPr>
        <w:t xml:space="preserve">the information is more difficult to </w:t>
      </w:r>
      <w:r w:rsidR="007F5065">
        <w:rPr>
          <w:rFonts w:ascii="Arial" w:eastAsiaTheme="minorEastAsia" w:hAnsi="Arial" w:cs="Arial"/>
          <w:noProof/>
          <w:sz w:val="24"/>
          <w:szCs w:val="24"/>
        </w:rPr>
        <w:t xml:space="preserve">reconcile with census years </w:t>
      </w:r>
      <w:r w:rsidR="004424BC">
        <w:rPr>
          <w:rFonts w:ascii="Arial" w:eastAsiaTheme="minorEastAsia" w:hAnsi="Arial" w:cs="Arial"/>
          <w:noProof/>
          <w:sz w:val="24"/>
          <w:szCs w:val="24"/>
        </w:rPr>
        <w:t xml:space="preserve">prior to 2011. </w:t>
      </w:r>
      <w:r w:rsidR="00984480">
        <w:rPr>
          <w:rFonts w:ascii="Arial" w:eastAsiaTheme="minorEastAsia" w:hAnsi="Arial" w:cs="Arial"/>
          <w:noProof/>
          <w:sz w:val="24"/>
          <w:szCs w:val="24"/>
        </w:rPr>
        <w:t xml:space="preserve">The groups which have </w:t>
      </w:r>
      <w:r w:rsidR="00984480" w:rsidRPr="004D1AFD">
        <w:rPr>
          <w:rFonts w:ascii="Arial" w:eastAsiaTheme="minorEastAsia" w:hAnsi="Arial" w:cs="Arial"/>
          <w:b/>
          <w:bCs/>
          <w:noProof/>
          <w:sz w:val="24"/>
          <w:szCs w:val="24"/>
        </w:rPr>
        <w:t>declined</w:t>
      </w:r>
      <w:r w:rsidR="00984480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EA29CB">
        <w:rPr>
          <w:rFonts w:ascii="Arial" w:eastAsiaTheme="minorEastAsia" w:hAnsi="Arial" w:cs="Arial"/>
          <w:noProof/>
          <w:sz w:val="24"/>
          <w:szCs w:val="24"/>
        </w:rPr>
        <w:t>in Greater Manchester over the decade betweeen 2011 and 2021 include</w:t>
      </w:r>
      <w:r w:rsidR="006E0969">
        <w:rPr>
          <w:rFonts w:ascii="Arial" w:eastAsiaTheme="minorEastAsia" w:hAnsi="Arial" w:cs="Arial"/>
          <w:noProof/>
          <w:sz w:val="24"/>
          <w:szCs w:val="24"/>
        </w:rPr>
        <w:t>:</w:t>
      </w:r>
    </w:p>
    <w:p w14:paraId="753C4CF3" w14:textId="2477125E" w:rsidR="00D63E8E" w:rsidRDefault="00874FC1" w:rsidP="009901C0">
      <w:pPr>
        <w:pStyle w:val="ListParagraph"/>
        <w:rPr>
          <w:noProof/>
        </w:rPr>
      </w:pPr>
      <w:r>
        <w:rPr>
          <w:noProof/>
        </w:rPr>
        <w:t>S</w:t>
      </w:r>
      <w:r w:rsidR="00EA29CB" w:rsidRPr="006E0969">
        <w:rPr>
          <w:noProof/>
        </w:rPr>
        <w:t xml:space="preserve">emi-routine occupations </w:t>
      </w:r>
      <w:r w:rsidR="00C75360" w:rsidRPr="006E0969">
        <w:rPr>
          <w:noProof/>
        </w:rPr>
        <w:t>(by 3.5 percentage points or ppts)</w:t>
      </w:r>
      <w:r w:rsidR="00550BC8" w:rsidRPr="006E0969">
        <w:rPr>
          <w:noProof/>
        </w:rPr>
        <w:t xml:space="preserve">. </w:t>
      </w:r>
      <w:r w:rsidR="006E0969" w:rsidRPr="006E0969">
        <w:rPr>
          <w:noProof/>
        </w:rPr>
        <w:t xml:space="preserve">The ‘semi-routine’ category has a slightly better labour contract and a little more discretion than a ‘routine’ job. </w:t>
      </w:r>
      <w:r w:rsidR="008D66EE">
        <w:rPr>
          <w:noProof/>
        </w:rPr>
        <w:t>The group has fallen most in Salford.</w:t>
      </w:r>
    </w:p>
    <w:p w14:paraId="5AE29BE8" w14:textId="4010836B" w:rsidR="006E0969" w:rsidRDefault="00231C5A" w:rsidP="009901C0">
      <w:pPr>
        <w:pStyle w:val="ListParagraph"/>
        <w:rPr>
          <w:noProof/>
        </w:rPr>
      </w:pPr>
      <w:r>
        <w:rPr>
          <w:noProof/>
        </w:rPr>
        <w:t xml:space="preserve">Lower supervisory and technical occupations (by 1.5ppts). </w:t>
      </w:r>
      <w:r w:rsidR="0010750F">
        <w:rPr>
          <w:noProof/>
        </w:rPr>
        <w:t>This group has some responsibility to supervise other workers</w:t>
      </w:r>
      <w:r w:rsidR="00313DF7">
        <w:rPr>
          <w:noProof/>
        </w:rPr>
        <w:t>;</w:t>
      </w:r>
      <w:r w:rsidR="0010750F">
        <w:rPr>
          <w:noProof/>
        </w:rPr>
        <w:t xml:space="preserve"> some operate through service rather than labour contracts, which </w:t>
      </w:r>
      <w:r w:rsidR="003D6E39">
        <w:rPr>
          <w:noProof/>
        </w:rPr>
        <w:t>can enable</w:t>
      </w:r>
      <w:r w:rsidR="0010750F">
        <w:rPr>
          <w:noProof/>
        </w:rPr>
        <w:t xml:space="preserve"> more autonomy.</w:t>
      </w:r>
      <w:r w:rsidR="00042781">
        <w:rPr>
          <w:noProof/>
        </w:rPr>
        <w:t xml:space="preserve"> Oldham (2.2ppts) and Tameside (2.1ppts) have seen the largest falls.</w:t>
      </w:r>
    </w:p>
    <w:p w14:paraId="6E8E1E6B" w14:textId="2BF39F73" w:rsidR="00042781" w:rsidRDefault="002D3F50" w:rsidP="009901C0">
      <w:pPr>
        <w:pStyle w:val="ListParagraph"/>
        <w:rPr>
          <w:noProof/>
        </w:rPr>
      </w:pPr>
      <w:r>
        <w:rPr>
          <w:noProof/>
        </w:rPr>
        <w:lastRenderedPageBreak/>
        <w:t xml:space="preserve">Intermediate occupations: (by 1.4ppts). </w:t>
      </w:r>
      <w:r w:rsidR="008F17AE">
        <w:rPr>
          <w:noProof/>
        </w:rPr>
        <w:t xml:space="preserve">These </w:t>
      </w:r>
      <w:r w:rsidR="008A4880">
        <w:rPr>
          <w:noProof/>
        </w:rPr>
        <w:t>workers, often in sales and service type roles, mix both elements of a service contract and a labour contract.</w:t>
      </w:r>
      <w:r w:rsidR="001F5766">
        <w:rPr>
          <w:noProof/>
        </w:rPr>
        <w:t xml:space="preserve"> </w:t>
      </w:r>
      <w:r w:rsidR="003A2A1A">
        <w:rPr>
          <w:noProof/>
        </w:rPr>
        <w:t>The</w:t>
      </w:r>
      <w:r w:rsidR="001F5766">
        <w:rPr>
          <w:noProof/>
        </w:rPr>
        <w:t>y</w:t>
      </w:r>
      <w:r w:rsidR="003A2A1A">
        <w:rPr>
          <w:noProof/>
        </w:rPr>
        <w:t xml:space="preserve"> have fallen most in Trafford</w:t>
      </w:r>
      <w:r w:rsidR="002819A2">
        <w:rPr>
          <w:noProof/>
        </w:rPr>
        <w:t xml:space="preserve"> between census</w:t>
      </w:r>
      <w:r w:rsidR="003A2A1A">
        <w:rPr>
          <w:noProof/>
        </w:rPr>
        <w:t xml:space="preserve"> </w:t>
      </w:r>
      <w:r w:rsidR="004D1AFD">
        <w:rPr>
          <w:noProof/>
        </w:rPr>
        <w:t xml:space="preserve">years </w:t>
      </w:r>
      <w:r w:rsidR="003A2A1A">
        <w:rPr>
          <w:noProof/>
        </w:rPr>
        <w:t xml:space="preserve">(by </w:t>
      </w:r>
      <w:r w:rsidR="002819A2">
        <w:rPr>
          <w:noProof/>
        </w:rPr>
        <w:t>2.5</w:t>
      </w:r>
      <w:r w:rsidR="00313DF7">
        <w:rPr>
          <w:noProof/>
        </w:rPr>
        <w:t xml:space="preserve"> </w:t>
      </w:r>
      <w:r w:rsidR="002819A2">
        <w:rPr>
          <w:noProof/>
        </w:rPr>
        <w:t>ppts).</w:t>
      </w:r>
    </w:p>
    <w:p w14:paraId="1D383506" w14:textId="4E1F9A1A" w:rsidR="002819A2" w:rsidRDefault="002819A2" w:rsidP="002819A2">
      <w:pPr>
        <w:rPr>
          <w:rFonts w:ascii="Arial" w:eastAsiaTheme="minorEastAsia" w:hAnsi="Arial" w:cs="Arial"/>
          <w:noProof/>
          <w:sz w:val="24"/>
          <w:szCs w:val="24"/>
        </w:rPr>
      </w:pPr>
      <w:r w:rsidRPr="002819A2">
        <w:rPr>
          <w:rFonts w:ascii="Arial" w:eastAsiaTheme="minorEastAsia" w:hAnsi="Arial" w:cs="Arial"/>
          <w:noProof/>
          <w:sz w:val="24"/>
          <w:szCs w:val="24"/>
        </w:rPr>
        <w:t xml:space="preserve">The key groups that have </w:t>
      </w:r>
      <w:r w:rsidR="00170886" w:rsidRPr="00170886">
        <w:rPr>
          <w:rFonts w:ascii="Arial" w:eastAsiaTheme="minorEastAsia" w:hAnsi="Arial" w:cs="Arial"/>
          <w:b/>
          <w:bCs/>
          <w:noProof/>
          <w:sz w:val="24"/>
          <w:szCs w:val="24"/>
        </w:rPr>
        <w:t>increased</w:t>
      </w:r>
      <w:r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9901C0">
        <w:rPr>
          <w:rFonts w:ascii="Arial" w:eastAsiaTheme="minorEastAsia" w:hAnsi="Arial" w:cs="Arial"/>
          <w:noProof/>
          <w:sz w:val="24"/>
          <w:szCs w:val="24"/>
        </w:rPr>
        <w:t xml:space="preserve">in Greater Manchester </w:t>
      </w:r>
      <w:r>
        <w:rPr>
          <w:rFonts w:ascii="Arial" w:eastAsiaTheme="minorEastAsia" w:hAnsi="Arial" w:cs="Arial"/>
          <w:noProof/>
          <w:sz w:val="24"/>
          <w:szCs w:val="24"/>
        </w:rPr>
        <w:t>are:</w:t>
      </w:r>
    </w:p>
    <w:p w14:paraId="25F93F06" w14:textId="59D6ACE6" w:rsidR="009901C0" w:rsidRDefault="009901C0" w:rsidP="009901C0">
      <w:pPr>
        <w:pStyle w:val="ListParagraph"/>
        <w:rPr>
          <w:noProof/>
        </w:rPr>
      </w:pPr>
      <w:r w:rsidRPr="009901C0">
        <w:rPr>
          <w:noProof/>
        </w:rPr>
        <w:t>Higher managerial, admistrative and professional occupations</w:t>
      </w:r>
      <w:r w:rsidR="00BB5F19">
        <w:rPr>
          <w:noProof/>
        </w:rPr>
        <w:t xml:space="preserve"> (by </w:t>
      </w:r>
      <w:r w:rsidR="005B07FC">
        <w:rPr>
          <w:noProof/>
        </w:rPr>
        <w:t>2.5</w:t>
      </w:r>
      <w:r w:rsidR="00313DF7">
        <w:rPr>
          <w:noProof/>
        </w:rPr>
        <w:t xml:space="preserve"> </w:t>
      </w:r>
      <w:r w:rsidR="005B07FC">
        <w:rPr>
          <w:noProof/>
        </w:rPr>
        <w:t>ppts) – most dramatically in Trafford (by 4.6</w:t>
      </w:r>
      <w:r w:rsidR="00313DF7">
        <w:rPr>
          <w:noProof/>
        </w:rPr>
        <w:t xml:space="preserve"> </w:t>
      </w:r>
      <w:r w:rsidR="005B07FC">
        <w:rPr>
          <w:noProof/>
        </w:rPr>
        <w:t>ppts).</w:t>
      </w:r>
    </w:p>
    <w:p w14:paraId="08BD70DC" w14:textId="22D0BEBD" w:rsidR="00927EF5" w:rsidRDefault="00927EF5" w:rsidP="009901C0">
      <w:pPr>
        <w:pStyle w:val="ListParagraph"/>
        <w:rPr>
          <w:noProof/>
        </w:rPr>
      </w:pPr>
      <w:r>
        <w:rPr>
          <w:noProof/>
        </w:rPr>
        <w:t>Small employers and own account workers (</w:t>
      </w:r>
      <w:r w:rsidR="00313DF7">
        <w:rPr>
          <w:noProof/>
        </w:rPr>
        <w:t>by 0.9 ppts)</w:t>
      </w:r>
      <w:r w:rsidR="00732922">
        <w:rPr>
          <w:noProof/>
        </w:rPr>
        <w:t>. Growth in this group has been most pro</w:t>
      </w:r>
      <w:r w:rsidR="00ED3D8C">
        <w:rPr>
          <w:noProof/>
        </w:rPr>
        <w:t>no</w:t>
      </w:r>
      <w:r w:rsidR="00732922">
        <w:rPr>
          <w:noProof/>
        </w:rPr>
        <w:t>unced in Manchester (1.6 ppts)</w:t>
      </w:r>
      <w:r w:rsidR="00ED3D8C">
        <w:rPr>
          <w:noProof/>
        </w:rPr>
        <w:t>.</w:t>
      </w:r>
    </w:p>
    <w:p w14:paraId="47F0BF62" w14:textId="60FB026E" w:rsidR="00ED3D8C" w:rsidRDefault="00874FC1" w:rsidP="009901C0">
      <w:pPr>
        <w:pStyle w:val="ListParagraph"/>
        <w:rPr>
          <w:noProof/>
        </w:rPr>
      </w:pPr>
      <w:r>
        <w:rPr>
          <w:noProof/>
        </w:rPr>
        <w:t>Routine</w:t>
      </w:r>
      <w:r w:rsidR="001D5C3D">
        <w:rPr>
          <w:noProof/>
        </w:rPr>
        <w:t xml:space="preserve"> occupations (by 0.7 ppts). </w:t>
      </w:r>
      <w:r w:rsidR="00DA4F94">
        <w:rPr>
          <w:noProof/>
        </w:rPr>
        <w:t>These have increased most in Bolton (by 1.3ppts)</w:t>
      </w:r>
      <w:r w:rsidR="007D75F3">
        <w:rPr>
          <w:noProof/>
        </w:rPr>
        <w:t>, but Tameside (</w:t>
      </w:r>
      <w:r w:rsidR="006078D0">
        <w:rPr>
          <w:noProof/>
        </w:rPr>
        <w:t>1.1ppts) and Manchester (1 ppt) are close.</w:t>
      </w:r>
    </w:p>
    <w:p w14:paraId="2726AC52" w14:textId="345A5377" w:rsidR="00714C06" w:rsidRDefault="00440B47" w:rsidP="006078D0">
      <w:pPr>
        <w:rPr>
          <w:rFonts w:ascii="Arial" w:eastAsiaTheme="minorEastAsia" w:hAnsi="Arial" w:cs="Arial"/>
          <w:b/>
          <w:bCs/>
          <w:noProof/>
          <w:sz w:val="24"/>
          <w:szCs w:val="24"/>
        </w:rPr>
      </w:pPr>
      <w:r w:rsidRPr="007D208B">
        <w:rPr>
          <w:rFonts w:ascii="Arial" w:eastAsiaTheme="minorEastAsia" w:hAnsi="Arial" w:cs="Arial"/>
          <w:noProof/>
          <w:sz w:val="24"/>
          <w:szCs w:val="24"/>
        </w:rPr>
        <w:t xml:space="preserve">The chart below reflects these </w:t>
      </w:r>
      <w:r w:rsidR="00FB5B23" w:rsidRPr="007D208B">
        <w:rPr>
          <w:rFonts w:ascii="Arial" w:eastAsiaTheme="minorEastAsia" w:hAnsi="Arial" w:cs="Arial"/>
          <w:noProof/>
          <w:sz w:val="24"/>
          <w:szCs w:val="24"/>
        </w:rPr>
        <w:t>patterns of change</w:t>
      </w:r>
      <w:r w:rsidR="00FB5B23">
        <w:rPr>
          <w:rFonts w:ascii="Arial" w:eastAsiaTheme="minorEastAsia" w:hAnsi="Arial" w:cs="Arial"/>
          <w:b/>
          <w:bCs/>
          <w:noProof/>
          <w:sz w:val="24"/>
          <w:szCs w:val="24"/>
        </w:rPr>
        <w:t>.</w:t>
      </w:r>
    </w:p>
    <w:p w14:paraId="37E03F0D" w14:textId="3D22FA9C" w:rsidR="00FB5B23" w:rsidRDefault="00FB5B23" w:rsidP="006078D0">
      <w:pPr>
        <w:rPr>
          <w:rFonts w:ascii="Arial" w:eastAsiaTheme="minorEastAsia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ECFDCB8" wp14:editId="2D83AC97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184900" cy="4889500"/>
            <wp:effectExtent l="0" t="0" r="6350" b="6350"/>
            <wp:wrapTight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ight>
            <wp:docPr id="2100683711" name="Chart 1" descr="This chart shows change in NS SEC categories between 2011-2021. ">
              <a:extLst xmlns:a="http://schemas.openxmlformats.org/drawingml/2006/main">
                <a:ext uri="{FF2B5EF4-FFF2-40B4-BE49-F238E27FC236}">
                  <a16:creationId xmlns:a16="http://schemas.microsoft.com/office/drawing/2014/main" id="{AA084826-9D56-2285-6528-7FF3F96EA2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b/>
          <w:bCs/>
          <w:noProof/>
          <w:sz w:val="24"/>
          <w:szCs w:val="24"/>
        </w:rPr>
        <w:t>Change in NS-SEC categories, 2011-2021</w:t>
      </w:r>
    </w:p>
    <w:p w14:paraId="61BC8B9B" w14:textId="20F1CEF1" w:rsidR="00CD452F" w:rsidRPr="00DE5695" w:rsidRDefault="00CD452F" w:rsidP="00DE5695">
      <w:pPr>
        <w:spacing w:line="360" w:lineRule="auto"/>
        <w:contextualSpacing/>
        <w:jc w:val="both"/>
        <w:rPr>
          <w:rFonts w:ascii="Arial" w:eastAsiaTheme="minorEastAsia" w:hAnsi="Arial" w:cs="Arial"/>
          <w:i/>
          <w:iCs/>
          <w:noProof/>
          <w:sz w:val="24"/>
          <w:szCs w:val="24"/>
        </w:rPr>
      </w:pPr>
      <w:r w:rsidRPr="005F0D8A">
        <w:rPr>
          <w:rFonts w:ascii="Arial" w:eastAsiaTheme="minorEastAsia" w:hAnsi="Arial" w:cs="Arial"/>
          <w:i/>
          <w:iCs/>
          <w:noProof/>
          <w:sz w:val="24"/>
          <w:szCs w:val="24"/>
        </w:rPr>
        <w:t>Source: Census 2021</w:t>
      </w:r>
    </w:p>
    <w:p w14:paraId="451C64D5" w14:textId="680720E7" w:rsidR="006078D0" w:rsidRPr="00DE5695" w:rsidRDefault="006078D0" w:rsidP="00DE5695">
      <w:pPr>
        <w:pStyle w:val="Heading2"/>
      </w:pPr>
      <w:r w:rsidRPr="00DE5695">
        <w:lastRenderedPageBreak/>
        <w:t>Reflections</w:t>
      </w:r>
    </w:p>
    <w:p w14:paraId="2F89F3B6" w14:textId="77777777" w:rsidR="00DB6E6A" w:rsidRDefault="001B521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Overall, the </w:t>
      </w:r>
      <w:r w:rsidR="004500CB" w:rsidRPr="00714C06">
        <w:rPr>
          <w:rFonts w:ascii="Arial" w:eastAsiaTheme="minorEastAsia" w:hAnsi="Arial" w:cs="Arial"/>
          <w:noProof/>
          <w:sz w:val="24"/>
          <w:szCs w:val="24"/>
        </w:rPr>
        <w:t xml:space="preserve">information about class contained in the NS-SEC can be interpreted as consistent with ‘polarization’ in society. </w:t>
      </w:r>
    </w:p>
    <w:p w14:paraId="64B90F2B" w14:textId="77777777" w:rsidR="008F1302" w:rsidRDefault="008F1302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7218DBEE" w14:textId="57DD004D" w:rsidR="007B6388" w:rsidRDefault="004500C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There is clear growth at the ‘top’ of the labour market. Managers and </w:t>
      </w:r>
      <w:r w:rsidR="005850F0">
        <w:rPr>
          <w:rFonts w:ascii="Arial" w:eastAsiaTheme="minorEastAsia" w:hAnsi="Arial" w:cs="Arial"/>
          <w:noProof/>
          <w:sz w:val="24"/>
          <w:szCs w:val="24"/>
        </w:rPr>
        <w:t xml:space="preserve">people in professional work </w:t>
      </w: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have </w:t>
      </w:r>
      <w:r w:rsidR="00FC5E87">
        <w:rPr>
          <w:rFonts w:ascii="Arial" w:eastAsiaTheme="minorEastAsia" w:hAnsi="Arial" w:cs="Arial"/>
          <w:noProof/>
          <w:sz w:val="24"/>
          <w:szCs w:val="24"/>
        </w:rPr>
        <w:t>increased</w:t>
      </w: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411269" w:rsidRPr="00714C06">
        <w:rPr>
          <w:rFonts w:ascii="Arial" w:eastAsiaTheme="minorEastAsia" w:hAnsi="Arial" w:cs="Arial"/>
          <w:noProof/>
          <w:sz w:val="24"/>
          <w:szCs w:val="24"/>
        </w:rPr>
        <w:t xml:space="preserve">strongly over the decade between censuses. </w:t>
      </w:r>
      <w:r w:rsidR="002E063A">
        <w:rPr>
          <w:rFonts w:ascii="Arial" w:eastAsiaTheme="minorEastAsia" w:hAnsi="Arial" w:cs="Arial"/>
          <w:noProof/>
          <w:sz w:val="24"/>
          <w:szCs w:val="24"/>
        </w:rPr>
        <w:t xml:space="preserve">This growth is evident everywhere. It is most apparent, however, in places where </w:t>
      </w:r>
      <w:r w:rsidR="00D1407F">
        <w:rPr>
          <w:rFonts w:ascii="Arial" w:eastAsiaTheme="minorEastAsia" w:hAnsi="Arial" w:cs="Arial"/>
          <w:noProof/>
          <w:sz w:val="24"/>
          <w:szCs w:val="24"/>
        </w:rPr>
        <w:t>these kind</w:t>
      </w:r>
      <w:r w:rsidR="00C60848">
        <w:rPr>
          <w:rFonts w:ascii="Arial" w:eastAsiaTheme="minorEastAsia" w:hAnsi="Arial" w:cs="Arial"/>
          <w:noProof/>
          <w:sz w:val="24"/>
          <w:szCs w:val="24"/>
        </w:rPr>
        <w:t>s</w:t>
      </w:r>
      <w:r w:rsidR="00D1407F">
        <w:rPr>
          <w:rFonts w:ascii="Arial" w:eastAsiaTheme="minorEastAsia" w:hAnsi="Arial" w:cs="Arial"/>
          <w:noProof/>
          <w:sz w:val="24"/>
          <w:szCs w:val="24"/>
        </w:rPr>
        <w:t xml:space="preserve"> of jobs were already </w:t>
      </w:r>
      <w:r w:rsidR="007B6388">
        <w:rPr>
          <w:rFonts w:ascii="Arial" w:eastAsiaTheme="minorEastAsia" w:hAnsi="Arial" w:cs="Arial"/>
          <w:noProof/>
          <w:sz w:val="24"/>
          <w:szCs w:val="24"/>
        </w:rPr>
        <w:t>relatively concentrated</w:t>
      </w:r>
      <w:r w:rsidR="00D1407F">
        <w:rPr>
          <w:rFonts w:ascii="Arial" w:eastAsiaTheme="minorEastAsia" w:hAnsi="Arial" w:cs="Arial"/>
          <w:noProof/>
          <w:sz w:val="24"/>
          <w:szCs w:val="24"/>
        </w:rPr>
        <w:t xml:space="preserve"> (for example, in Trafford). </w:t>
      </w:r>
    </w:p>
    <w:p w14:paraId="08152E2A" w14:textId="77777777" w:rsidR="007B6388" w:rsidRDefault="007B6388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28C61999" w14:textId="76378EA7" w:rsidR="00B11B05" w:rsidRDefault="00411269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However, there is also growth at the ‘bottom’ (albeit </w:t>
      </w:r>
      <w:r w:rsidR="00392824" w:rsidRPr="00714C06">
        <w:rPr>
          <w:rFonts w:ascii="Arial" w:eastAsiaTheme="minorEastAsia" w:hAnsi="Arial" w:cs="Arial"/>
          <w:noProof/>
          <w:sz w:val="24"/>
          <w:szCs w:val="24"/>
        </w:rPr>
        <w:t xml:space="preserve">less strong). The numbers of people </w:t>
      </w:r>
      <w:r w:rsidR="00462782">
        <w:rPr>
          <w:rFonts w:ascii="Arial" w:eastAsiaTheme="minorEastAsia" w:hAnsi="Arial" w:cs="Arial"/>
          <w:noProof/>
          <w:sz w:val="24"/>
          <w:szCs w:val="24"/>
        </w:rPr>
        <w:t>in</w:t>
      </w:r>
      <w:r w:rsidR="00392824" w:rsidRPr="00714C06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A9779E" w:rsidRPr="00714C06">
        <w:rPr>
          <w:rFonts w:ascii="Arial" w:eastAsiaTheme="minorEastAsia" w:hAnsi="Arial" w:cs="Arial"/>
          <w:noProof/>
          <w:sz w:val="24"/>
          <w:szCs w:val="24"/>
        </w:rPr>
        <w:t>‘</w:t>
      </w:r>
      <w:r w:rsidR="00392824" w:rsidRPr="00714C06">
        <w:rPr>
          <w:rFonts w:ascii="Arial" w:eastAsiaTheme="minorEastAsia" w:hAnsi="Arial" w:cs="Arial"/>
          <w:noProof/>
          <w:sz w:val="24"/>
          <w:szCs w:val="24"/>
        </w:rPr>
        <w:t>routine</w:t>
      </w:r>
      <w:r w:rsidR="00A9779E" w:rsidRPr="00714C06">
        <w:rPr>
          <w:rFonts w:ascii="Arial" w:eastAsiaTheme="minorEastAsia" w:hAnsi="Arial" w:cs="Arial"/>
          <w:noProof/>
          <w:sz w:val="24"/>
          <w:szCs w:val="24"/>
        </w:rPr>
        <w:t>’</w:t>
      </w:r>
      <w:r w:rsidR="00392824" w:rsidRPr="00714C06">
        <w:rPr>
          <w:rFonts w:ascii="Arial" w:eastAsiaTheme="minorEastAsia" w:hAnsi="Arial" w:cs="Arial"/>
          <w:noProof/>
          <w:sz w:val="24"/>
          <w:szCs w:val="24"/>
        </w:rPr>
        <w:t xml:space="preserve"> jobs – think of working in bars, </w:t>
      </w:r>
      <w:r w:rsidR="00965077">
        <w:rPr>
          <w:rFonts w:ascii="Arial" w:eastAsiaTheme="minorEastAsia" w:hAnsi="Arial" w:cs="Arial"/>
          <w:noProof/>
          <w:sz w:val="24"/>
          <w:szCs w:val="24"/>
        </w:rPr>
        <w:t xml:space="preserve">warehouses, </w:t>
      </w:r>
      <w:r w:rsidR="00574D9B">
        <w:rPr>
          <w:rFonts w:ascii="Arial" w:eastAsiaTheme="minorEastAsia" w:hAnsi="Arial" w:cs="Arial"/>
          <w:noProof/>
          <w:sz w:val="24"/>
          <w:szCs w:val="24"/>
        </w:rPr>
        <w:t>shops etc</w:t>
      </w:r>
      <w:r w:rsidR="00965077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C7510C" w:rsidRPr="00714C06">
        <w:rPr>
          <w:rFonts w:ascii="Arial" w:eastAsiaTheme="minorEastAsia" w:hAnsi="Arial" w:cs="Arial"/>
          <w:noProof/>
          <w:sz w:val="24"/>
          <w:szCs w:val="24"/>
        </w:rPr>
        <w:t>–</w:t>
      </w:r>
      <w:r w:rsidR="00A9779E" w:rsidRPr="00714C06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C7510C" w:rsidRPr="00714C06">
        <w:rPr>
          <w:rFonts w:ascii="Arial" w:eastAsiaTheme="minorEastAsia" w:hAnsi="Arial" w:cs="Arial"/>
          <w:noProof/>
          <w:sz w:val="24"/>
          <w:szCs w:val="24"/>
        </w:rPr>
        <w:t xml:space="preserve">is increasing. </w:t>
      </w:r>
      <w:r w:rsidR="008C153C">
        <w:rPr>
          <w:rFonts w:ascii="Arial" w:eastAsiaTheme="minorEastAsia" w:hAnsi="Arial" w:cs="Arial"/>
          <w:noProof/>
          <w:sz w:val="24"/>
          <w:szCs w:val="24"/>
        </w:rPr>
        <w:t>These workers have least power and control over their working situation</w:t>
      </w:r>
      <w:r w:rsidR="00490F2B">
        <w:rPr>
          <w:rFonts w:ascii="Arial" w:eastAsiaTheme="minorEastAsia" w:hAnsi="Arial" w:cs="Arial"/>
          <w:noProof/>
          <w:sz w:val="24"/>
          <w:szCs w:val="24"/>
        </w:rPr>
        <w:t xml:space="preserve">. </w:t>
      </w:r>
    </w:p>
    <w:p w14:paraId="5209639B" w14:textId="77777777" w:rsidR="00443931" w:rsidRDefault="00443931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0AC21EC" w14:textId="7BDD697C" w:rsidR="00B84E38" w:rsidRDefault="00C7510C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Meanwhile, </w:t>
      </w:r>
      <w:r w:rsidR="001D5503">
        <w:rPr>
          <w:rFonts w:ascii="Arial" w:eastAsiaTheme="minorEastAsia" w:hAnsi="Arial" w:cs="Arial"/>
          <w:noProof/>
          <w:sz w:val="24"/>
          <w:szCs w:val="24"/>
        </w:rPr>
        <w:t xml:space="preserve">‘middling’ sorts of jobs </w:t>
      </w:r>
      <w:r w:rsidR="00D146FD">
        <w:rPr>
          <w:rFonts w:ascii="Arial" w:eastAsiaTheme="minorEastAsia" w:hAnsi="Arial" w:cs="Arial"/>
          <w:noProof/>
          <w:sz w:val="24"/>
          <w:szCs w:val="24"/>
        </w:rPr>
        <w:t>have declined</w:t>
      </w:r>
      <w:r w:rsidRPr="00714C06">
        <w:rPr>
          <w:rFonts w:ascii="Arial" w:eastAsiaTheme="minorEastAsia" w:hAnsi="Arial" w:cs="Arial"/>
          <w:noProof/>
          <w:sz w:val="24"/>
          <w:szCs w:val="24"/>
        </w:rPr>
        <w:t>. These jobs include those in intermediate, in supervisory and technical</w:t>
      </w:r>
      <w:r w:rsidR="00443931">
        <w:rPr>
          <w:rFonts w:ascii="Arial" w:eastAsiaTheme="minorEastAsia" w:hAnsi="Arial" w:cs="Arial"/>
          <w:noProof/>
          <w:sz w:val="24"/>
          <w:szCs w:val="24"/>
        </w:rPr>
        <w:t xml:space="preserve">, </w:t>
      </w:r>
      <w:r w:rsidRPr="00714C06">
        <w:rPr>
          <w:rFonts w:ascii="Arial" w:eastAsiaTheme="minorEastAsia" w:hAnsi="Arial" w:cs="Arial"/>
          <w:noProof/>
          <w:sz w:val="24"/>
          <w:szCs w:val="24"/>
        </w:rPr>
        <w:t>and in semi-routine</w:t>
      </w:r>
      <w:r w:rsidR="00443931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0219E7">
        <w:rPr>
          <w:rFonts w:ascii="Arial" w:eastAsiaTheme="minorEastAsia" w:hAnsi="Arial" w:cs="Arial"/>
          <w:noProof/>
          <w:sz w:val="24"/>
          <w:szCs w:val="24"/>
        </w:rPr>
        <w:t>positions</w:t>
      </w: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. </w:t>
      </w:r>
      <w:r w:rsidR="00443931">
        <w:rPr>
          <w:rFonts w:ascii="Arial" w:eastAsiaTheme="minorEastAsia" w:hAnsi="Arial" w:cs="Arial"/>
          <w:noProof/>
          <w:sz w:val="24"/>
          <w:szCs w:val="24"/>
        </w:rPr>
        <w:t xml:space="preserve">The ‘semi-routine’ has declined while </w:t>
      </w:r>
      <w:r w:rsidR="00B84E38">
        <w:rPr>
          <w:rFonts w:ascii="Arial" w:eastAsiaTheme="minorEastAsia" w:hAnsi="Arial" w:cs="Arial"/>
          <w:noProof/>
          <w:sz w:val="24"/>
          <w:szCs w:val="24"/>
        </w:rPr>
        <w:t xml:space="preserve">‘routine’ </w:t>
      </w:r>
      <w:r w:rsidR="00D539A2">
        <w:rPr>
          <w:rFonts w:ascii="Arial" w:eastAsiaTheme="minorEastAsia" w:hAnsi="Arial" w:cs="Arial"/>
          <w:noProof/>
          <w:sz w:val="24"/>
          <w:szCs w:val="24"/>
        </w:rPr>
        <w:t xml:space="preserve">occupations have expanded. </w:t>
      </w:r>
    </w:p>
    <w:p w14:paraId="69CD5131" w14:textId="77777777" w:rsidR="00B84E38" w:rsidRDefault="00B84E38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32A2B4C7" w14:textId="6BECB79B" w:rsidR="006078D0" w:rsidRDefault="00E56B3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  <w:r w:rsidRPr="00714C06">
        <w:rPr>
          <w:rFonts w:ascii="Arial" w:eastAsiaTheme="minorEastAsia" w:hAnsi="Arial" w:cs="Arial"/>
          <w:noProof/>
          <w:sz w:val="24"/>
          <w:szCs w:val="24"/>
        </w:rPr>
        <w:t>The underlying explanation</w:t>
      </w:r>
      <w:r w:rsidR="009D0436">
        <w:rPr>
          <w:rFonts w:ascii="Arial" w:eastAsiaTheme="minorEastAsia" w:hAnsi="Arial" w:cs="Arial"/>
          <w:noProof/>
          <w:sz w:val="24"/>
          <w:szCs w:val="24"/>
        </w:rPr>
        <w:t>s</w:t>
      </w: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 for </w:t>
      </w:r>
      <w:r w:rsidR="006458D1">
        <w:rPr>
          <w:rFonts w:ascii="Arial" w:eastAsiaTheme="minorEastAsia" w:hAnsi="Arial" w:cs="Arial"/>
          <w:noProof/>
          <w:sz w:val="24"/>
          <w:szCs w:val="24"/>
        </w:rPr>
        <w:t>the</w:t>
      </w:r>
      <w:r w:rsidR="00DD1BA7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Pr="00714C06">
        <w:rPr>
          <w:rFonts w:ascii="Arial" w:eastAsiaTheme="minorEastAsia" w:hAnsi="Arial" w:cs="Arial"/>
          <w:noProof/>
          <w:sz w:val="24"/>
          <w:szCs w:val="24"/>
        </w:rPr>
        <w:t xml:space="preserve">inequalities in wealth </w:t>
      </w:r>
      <w:r w:rsidR="00977331">
        <w:rPr>
          <w:rFonts w:ascii="Arial" w:eastAsiaTheme="minorEastAsia" w:hAnsi="Arial" w:cs="Arial"/>
          <w:noProof/>
          <w:sz w:val="24"/>
          <w:szCs w:val="24"/>
        </w:rPr>
        <w:t xml:space="preserve">and power </w:t>
      </w:r>
      <w:r w:rsidR="00B84E38">
        <w:rPr>
          <w:rFonts w:ascii="Arial" w:eastAsiaTheme="minorEastAsia" w:hAnsi="Arial" w:cs="Arial"/>
          <w:noProof/>
          <w:sz w:val="24"/>
          <w:szCs w:val="24"/>
        </w:rPr>
        <w:t xml:space="preserve">in society </w:t>
      </w:r>
      <w:r w:rsidR="006458D1">
        <w:rPr>
          <w:rFonts w:ascii="Arial" w:eastAsiaTheme="minorEastAsia" w:hAnsi="Arial" w:cs="Arial"/>
          <w:noProof/>
          <w:sz w:val="24"/>
          <w:szCs w:val="24"/>
        </w:rPr>
        <w:t xml:space="preserve">that </w:t>
      </w:r>
      <w:r w:rsidR="00DD1BA7">
        <w:rPr>
          <w:rFonts w:ascii="Arial" w:eastAsiaTheme="minorEastAsia" w:hAnsi="Arial" w:cs="Arial"/>
          <w:noProof/>
          <w:sz w:val="24"/>
          <w:szCs w:val="24"/>
        </w:rPr>
        <w:t xml:space="preserve">tend to generate </w:t>
      </w:r>
      <w:r w:rsidR="006458D1">
        <w:rPr>
          <w:rFonts w:ascii="Arial" w:eastAsiaTheme="minorEastAsia" w:hAnsi="Arial" w:cs="Arial"/>
          <w:noProof/>
          <w:sz w:val="24"/>
          <w:szCs w:val="24"/>
        </w:rPr>
        <w:t>substantial</w:t>
      </w:r>
      <w:r w:rsidR="009D59B2">
        <w:rPr>
          <w:rFonts w:ascii="Arial" w:eastAsiaTheme="minorEastAsia" w:hAnsi="Arial" w:cs="Arial"/>
          <w:noProof/>
          <w:sz w:val="24"/>
          <w:szCs w:val="24"/>
        </w:rPr>
        <w:t xml:space="preserve"> public</w:t>
      </w:r>
      <w:r w:rsidR="006458D1">
        <w:rPr>
          <w:rFonts w:ascii="Arial" w:eastAsiaTheme="minorEastAsia" w:hAnsi="Arial" w:cs="Arial"/>
          <w:noProof/>
          <w:sz w:val="24"/>
          <w:szCs w:val="24"/>
        </w:rPr>
        <w:t xml:space="preserve"> attention </w:t>
      </w:r>
      <w:r w:rsidR="009D0436">
        <w:rPr>
          <w:rFonts w:ascii="Arial" w:eastAsiaTheme="minorEastAsia" w:hAnsi="Arial" w:cs="Arial"/>
          <w:noProof/>
          <w:sz w:val="24"/>
          <w:szCs w:val="24"/>
        </w:rPr>
        <w:t>arguably relate</w:t>
      </w:r>
      <w:r w:rsidR="00D35093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B11B05">
        <w:rPr>
          <w:rFonts w:ascii="Arial" w:eastAsiaTheme="minorEastAsia" w:hAnsi="Arial" w:cs="Arial"/>
          <w:noProof/>
          <w:sz w:val="24"/>
          <w:szCs w:val="24"/>
        </w:rPr>
        <w:t>to the</w:t>
      </w:r>
      <w:r w:rsidR="00B84E38">
        <w:rPr>
          <w:rFonts w:ascii="Arial" w:eastAsiaTheme="minorEastAsia" w:hAnsi="Arial" w:cs="Arial"/>
          <w:noProof/>
          <w:sz w:val="24"/>
          <w:szCs w:val="24"/>
        </w:rPr>
        <w:t>se</w:t>
      </w:r>
      <w:r w:rsidR="00B11B05">
        <w:rPr>
          <w:rFonts w:ascii="Arial" w:eastAsiaTheme="minorEastAsia" w:hAnsi="Arial" w:cs="Arial"/>
          <w:noProof/>
          <w:sz w:val="24"/>
          <w:szCs w:val="24"/>
        </w:rPr>
        <w:t xml:space="preserve"> changes in labour market situation. </w:t>
      </w:r>
      <w:r w:rsidR="000439F1">
        <w:rPr>
          <w:rFonts w:ascii="Arial" w:eastAsiaTheme="minorEastAsia" w:hAnsi="Arial" w:cs="Arial"/>
          <w:noProof/>
          <w:sz w:val="24"/>
          <w:szCs w:val="24"/>
        </w:rPr>
        <w:t xml:space="preserve">Mutations in the </w:t>
      </w:r>
      <w:r w:rsidR="00A75487">
        <w:rPr>
          <w:rFonts w:ascii="Arial" w:eastAsiaTheme="minorEastAsia" w:hAnsi="Arial" w:cs="Arial"/>
          <w:noProof/>
          <w:sz w:val="24"/>
          <w:szCs w:val="24"/>
        </w:rPr>
        <w:t xml:space="preserve">subtle </w:t>
      </w:r>
      <w:r w:rsidR="000439F1">
        <w:rPr>
          <w:rFonts w:ascii="Arial" w:eastAsiaTheme="minorEastAsia" w:hAnsi="Arial" w:cs="Arial"/>
          <w:noProof/>
          <w:sz w:val="24"/>
          <w:szCs w:val="24"/>
        </w:rPr>
        <w:t xml:space="preserve">nature of </w:t>
      </w:r>
      <w:r w:rsidR="00B36365">
        <w:rPr>
          <w:rFonts w:ascii="Arial" w:eastAsiaTheme="minorEastAsia" w:hAnsi="Arial" w:cs="Arial"/>
          <w:noProof/>
          <w:sz w:val="24"/>
          <w:szCs w:val="24"/>
        </w:rPr>
        <w:t>‘</w:t>
      </w:r>
      <w:r w:rsidR="000439F1">
        <w:rPr>
          <w:rFonts w:ascii="Arial" w:eastAsiaTheme="minorEastAsia" w:hAnsi="Arial" w:cs="Arial"/>
          <w:noProof/>
          <w:sz w:val="24"/>
          <w:szCs w:val="24"/>
        </w:rPr>
        <w:t>class</w:t>
      </w:r>
      <w:r w:rsidR="00B36365">
        <w:rPr>
          <w:rFonts w:ascii="Arial" w:eastAsiaTheme="minorEastAsia" w:hAnsi="Arial" w:cs="Arial"/>
          <w:noProof/>
          <w:sz w:val="24"/>
          <w:szCs w:val="24"/>
        </w:rPr>
        <w:t>’</w:t>
      </w:r>
      <w:r w:rsidR="00872418">
        <w:rPr>
          <w:rFonts w:ascii="Arial" w:eastAsiaTheme="minorEastAsia" w:hAnsi="Arial" w:cs="Arial"/>
          <w:noProof/>
          <w:sz w:val="24"/>
          <w:szCs w:val="24"/>
        </w:rPr>
        <w:t xml:space="preserve"> are both reflected in, but also driven by, </w:t>
      </w:r>
      <w:r w:rsidR="00695885">
        <w:rPr>
          <w:rFonts w:ascii="Arial" w:eastAsiaTheme="minorEastAsia" w:hAnsi="Arial" w:cs="Arial"/>
          <w:noProof/>
          <w:sz w:val="24"/>
          <w:szCs w:val="24"/>
        </w:rPr>
        <w:t>residents’</w:t>
      </w:r>
      <w:r w:rsidR="00951EFC">
        <w:rPr>
          <w:rFonts w:ascii="Arial" w:eastAsiaTheme="minorEastAsia" w:hAnsi="Arial" w:cs="Arial"/>
          <w:noProof/>
          <w:sz w:val="24"/>
          <w:szCs w:val="24"/>
        </w:rPr>
        <w:t xml:space="preserve"> labour market</w:t>
      </w:r>
      <w:r w:rsidR="00695885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A25512">
        <w:rPr>
          <w:rFonts w:ascii="Arial" w:eastAsiaTheme="minorEastAsia" w:hAnsi="Arial" w:cs="Arial"/>
          <w:noProof/>
          <w:sz w:val="24"/>
          <w:szCs w:val="24"/>
        </w:rPr>
        <w:t>positions</w:t>
      </w:r>
      <w:r w:rsidR="00951EFC">
        <w:rPr>
          <w:rFonts w:ascii="Arial" w:eastAsiaTheme="minorEastAsia" w:hAnsi="Arial" w:cs="Arial"/>
          <w:noProof/>
          <w:sz w:val="24"/>
          <w:szCs w:val="24"/>
        </w:rPr>
        <w:t>.</w:t>
      </w:r>
      <w:r w:rsidR="000439F1">
        <w:rPr>
          <w:rFonts w:ascii="Arial" w:eastAsiaTheme="minorEastAsia" w:hAnsi="Arial" w:cs="Arial"/>
          <w:noProof/>
          <w:sz w:val="24"/>
          <w:szCs w:val="24"/>
        </w:rPr>
        <w:t xml:space="preserve"> </w:t>
      </w:r>
    </w:p>
    <w:p w14:paraId="40E3E9B8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3BEDDEAF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256C2D9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6099049B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F04428E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420B3255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2E23FC32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4207F77D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28C2337E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158BF55F" w14:textId="77777777" w:rsidR="0095540B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7BF23A52" w14:textId="77777777" w:rsidR="0095540B" w:rsidRPr="00714C06" w:rsidRDefault="0095540B" w:rsidP="00714C06">
      <w:pPr>
        <w:spacing w:line="360" w:lineRule="auto"/>
        <w:contextualSpacing/>
        <w:jc w:val="both"/>
        <w:rPr>
          <w:rFonts w:ascii="Arial" w:eastAsiaTheme="minorEastAsia" w:hAnsi="Arial" w:cs="Arial"/>
          <w:noProof/>
          <w:sz w:val="24"/>
          <w:szCs w:val="24"/>
        </w:rPr>
      </w:pPr>
    </w:p>
    <w:p w14:paraId="67920FF8" w14:textId="77777777" w:rsidR="002E2372" w:rsidRDefault="002E2372" w:rsidP="009E32B8">
      <w:pPr>
        <w:rPr>
          <w:b/>
          <w:bCs/>
        </w:rPr>
      </w:pPr>
    </w:p>
    <w:p w14:paraId="3248AC25" w14:textId="789F518C" w:rsidR="009E32B8" w:rsidRDefault="009E32B8" w:rsidP="00AB2756">
      <w:pPr>
        <w:spacing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  <w:r w:rsidRPr="00AB2756">
        <w:rPr>
          <w:rFonts w:ascii="Arial" w:eastAsiaTheme="minorEastAsia" w:hAnsi="Arial" w:cs="Arial"/>
          <w:b/>
          <w:bCs/>
          <w:noProof/>
          <w:sz w:val="24"/>
          <w:szCs w:val="24"/>
        </w:rPr>
        <w:lastRenderedPageBreak/>
        <w:t>Appendix: NS</w:t>
      </w:r>
      <w:r w:rsidR="00DA0F35">
        <w:rPr>
          <w:rFonts w:ascii="Arial" w:eastAsiaTheme="minorEastAsia" w:hAnsi="Arial" w:cs="Arial"/>
          <w:b/>
          <w:bCs/>
          <w:noProof/>
          <w:sz w:val="24"/>
          <w:szCs w:val="24"/>
        </w:rPr>
        <w:t>-</w:t>
      </w:r>
      <w:r w:rsidRPr="00AB2756">
        <w:rPr>
          <w:rFonts w:ascii="Arial" w:eastAsiaTheme="minorEastAsia" w:hAnsi="Arial" w:cs="Arial"/>
          <w:b/>
          <w:bCs/>
          <w:noProof/>
          <w:sz w:val="24"/>
          <w:szCs w:val="24"/>
        </w:rPr>
        <w:t xml:space="preserve">SEC </w:t>
      </w:r>
      <w:r w:rsidR="00AB76A1">
        <w:rPr>
          <w:rFonts w:ascii="Arial" w:eastAsiaTheme="minorEastAsia" w:hAnsi="Arial" w:cs="Arial"/>
          <w:b/>
          <w:bCs/>
          <w:noProof/>
          <w:sz w:val="24"/>
          <w:szCs w:val="24"/>
        </w:rPr>
        <w:t xml:space="preserve">Definitions of </w:t>
      </w:r>
      <w:r w:rsidR="0095540B">
        <w:rPr>
          <w:rFonts w:ascii="Arial" w:eastAsiaTheme="minorEastAsia" w:hAnsi="Arial" w:cs="Arial"/>
          <w:b/>
          <w:bCs/>
          <w:noProof/>
          <w:sz w:val="24"/>
          <w:szCs w:val="24"/>
        </w:rPr>
        <w:t>occupational groups</w:t>
      </w:r>
    </w:p>
    <w:p w14:paraId="5735C9B1" w14:textId="77777777" w:rsidR="00160BAA" w:rsidRDefault="00160BAA" w:rsidP="00AB2756">
      <w:pPr>
        <w:spacing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</w:p>
    <w:tbl>
      <w:tblPr>
        <w:tblW w:w="9569" w:type="dxa"/>
        <w:tblLook w:val="04A0" w:firstRow="1" w:lastRow="0" w:firstColumn="1" w:lastColumn="0" w:noHBand="0" w:noVBand="1"/>
      </w:tblPr>
      <w:tblGrid>
        <w:gridCol w:w="2542"/>
        <w:gridCol w:w="7027"/>
      </w:tblGrid>
      <w:tr w:rsidR="00B9794A" w:rsidRPr="00024132" w14:paraId="6EC2F793" w14:textId="77777777" w:rsidTr="002511F0">
        <w:trPr>
          <w:trHeight w:val="398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0111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NS-SEC grouping</w:t>
            </w:r>
          </w:p>
        </w:tc>
        <w:tc>
          <w:tcPr>
            <w:tcW w:w="70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7DBAA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Example Occupations</w:t>
            </w:r>
          </w:p>
        </w:tc>
      </w:tr>
      <w:tr w:rsidR="00B9794A" w:rsidRPr="00024132" w14:paraId="4C9BA91B" w14:textId="77777777" w:rsidTr="002511F0">
        <w:trPr>
          <w:trHeight w:val="797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B50B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L1, L2 and L3 Higher managerial, </w:t>
            </w:r>
            <w:proofErr w:type="gramStart"/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administrative</w:t>
            </w:r>
            <w:proofErr w:type="gramEnd"/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professional occupations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4E3D8A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Directors of major organisation, medical practitioner, higher education teaching professional, senior civil servant, clergy, accountant, solicitor, statistician</w:t>
            </w:r>
          </w:p>
        </w:tc>
      </w:tr>
      <w:tr w:rsidR="00B9794A" w:rsidRPr="00024132" w14:paraId="2668532D" w14:textId="77777777" w:rsidTr="002511F0">
        <w:trPr>
          <w:trHeight w:val="797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3FB6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L4, L5 and L6 Lower managerial, </w:t>
            </w:r>
            <w:proofErr w:type="gramStart"/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administrative</w:t>
            </w:r>
            <w:proofErr w:type="gramEnd"/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professional occupations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9FE6DC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Nurse, midwife, journalist, editor, musician, teacher, paramedic, investment analyst, customer service manager, housing manager, youth worker</w:t>
            </w:r>
          </w:p>
        </w:tc>
      </w:tr>
      <w:tr w:rsidR="00B9794A" w:rsidRPr="00024132" w14:paraId="08ABD059" w14:textId="77777777" w:rsidTr="002511F0">
        <w:trPr>
          <w:trHeight w:val="797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A33E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L7 Intermediate occupations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C23658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Medical secretary, travel agent, ambulance staff, police officer (sergeant and below), nursery nurse, debt collector, medical and dental technician</w:t>
            </w:r>
          </w:p>
        </w:tc>
      </w:tr>
      <w:tr w:rsidR="00B9794A" w:rsidRPr="00024132" w14:paraId="1883B858" w14:textId="77777777" w:rsidTr="002511F0">
        <w:trPr>
          <w:trHeight w:val="797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9BE8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L8 and L9 Small employers and own account workers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BDE840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Taxi driver, roofer, hotel manager, farmer, product designer, driving instructor, window cleaner</w:t>
            </w:r>
          </w:p>
        </w:tc>
      </w:tr>
      <w:tr w:rsidR="00B9794A" w:rsidRPr="00024132" w14:paraId="3A53AF06" w14:textId="77777777" w:rsidTr="002511F0">
        <w:trPr>
          <w:trHeight w:val="797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BA53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L10 and L11 Lower supervisory and technical occupations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4FB807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Baker, electrician, gardener, train driver, road construction operative, senior care worker, cleaning manager, quarry worker, car mechanic</w:t>
            </w:r>
          </w:p>
        </w:tc>
      </w:tr>
      <w:tr w:rsidR="00B9794A" w:rsidRPr="00024132" w14:paraId="453649F2" w14:textId="77777777" w:rsidTr="002511F0">
        <w:trPr>
          <w:trHeight w:val="797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41C9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L12 Semi-routine occupations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DE963C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Scaffolder, traffic warden, dental nurse, housekeeper, farmworker, fitness instructor, cook, care worker, caretaker, retail cashier, metalworker</w:t>
            </w:r>
          </w:p>
        </w:tc>
      </w:tr>
      <w:tr w:rsidR="00B9794A" w:rsidRPr="00024132" w14:paraId="59FC6027" w14:textId="77777777" w:rsidTr="002511F0">
        <w:trPr>
          <w:trHeight w:val="797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B410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L13 Routine occupations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6B99EA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Cleaner, waiter, labourer, butcher, fishmonger, print worker, decorator, glazier, woodworker, florist, hairdresser, textile process operative, miner</w:t>
            </w:r>
          </w:p>
        </w:tc>
      </w:tr>
      <w:tr w:rsidR="00B9794A" w:rsidRPr="00024132" w14:paraId="74BFBD11" w14:textId="77777777" w:rsidTr="002511F0">
        <w:trPr>
          <w:trHeight w:val="398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9035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L14.1 and L14.2 Never worked and long-term unemployed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062B80" w14:textId="2191C12D" w:rsidR="00B9794A" w:rsidRPr="00024132" w:rsidRDefault="00AB76A1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B9794A" w:rsidRPr="00024132" w14:paraId="15CF532E" w14:textId="77777777" w:rsidTr="002511F0">
        <w:trPr>
          <w:trHeight w:val="412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20C5" w14:textId="77777777" w:rsidR="00B9794A" w:rsidRPr="00024132" w:rsidRDefault="00B9794A" w:rsidP="002511F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241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L15 Full-time students</w:t>
            </w:r>
          </w:p>
        </w:tc>
        <w:tc>
          <w:tcPr>
            <w:tcW w:w="7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871F79" w14:textId="4D3480B1" w:rsidR="00B9794A" w:rsidRPr="00024132" w:rsidRDefault="00AB76A1" w:rsidP="00251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</w:tbl>
    <w:p w14:paraId="1576E396" w14:textId="0D16A480" w:rsidR="00614E01" w:rsidRPr="00AB2756" w:rsidRDefault="00614E01" w:rsidP="00AB2756">
      <w:pPr>
        <w:spacing w:line="360" w:lineRule="auto"/>
        <w:contextualSpacing/>
        <w:jc w:val="both"/>
        <w:rPr>
          <w:rFonts w:ascii="Arial" w:eastAsiaTheme="minorEastAsia" w:hAnsi="Arial" w:cs="Arial"/>
          <w:b/>
          <w:bCs/>
          <w:noProof/>
          <w:sz w:val="24"/>
          <w:szCs w:val="24"/>
        </w:rPr>
      </w:pPr>
    </w:p>
    <w:p w14:paraId="76750DFA" w14:textId="6EF38052" w:rsidR="002819A2" w:rsidRPr="00714C06" w:rsidRDefault="002819A2" w:rsidP="009901C0">
      <w:pPr>
        <w:rPr>
          <w:rFonts w:ascii="Arial" w:hAnsi="Arial" w:cs="Arial"/>
          <w:noProof/>
          <w:sz w:val="24"/>
          <w:szCs w:val="24"/>
        </w:rPr>
      </w:pPr>
    </w:p>
    <w:sectPr w:rsidR="002819A2" w:rsidRPr="00714C06" w:rsidSect="00E97A2D">
      <w:headerReference w:type="default" r:id="rId22"/>
      <w:footerReference w:type="default" r:id="rId23"/>
      <w:footerReference w:type="first" r:id="rId24"/>
      <w:pgSz w:w="11906" w:h="16838" w:code="9"/>
      <w:pgMar w:top="1440" w:right="1440" w:bottom="1440" w:left="1440" w:header="709" w:footer="9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0E726" w14:textId="77777777" w:rsidR="007E3FEE" w:rsidRDefault="007E3FEE">
      <w:pPr>
        <w:spacing w:after="0" w:line="240" w:lineRule="auto"/>
      </w:pPr>
      <w:r>
        <w:separator/>
      </w:r>
    </w:p>
  </w:endnote>
  <w:endnote w:type="continuationSeparator" w:id="0">
    <w:p w14:paraId="040EB007" w14:textId="77777777" w:rsidR="007E3FEE" w:rsidRDefault="007E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GAZL W+ Colfax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1117909"/>
      <w:docPartObj>
        <w:docPartGallery w:val="Page Numbers (Bottom of Page)"/>
        <w:docPartUnique/>
      </w:docPartObj>
    </w:sdtPr>
    <w:sdtEndPr/>
    <w:sdtContent>
      <w:p w14:paraId="5D5BCE77" w14:textId="77777777" w:rsidR="00EB69B4" w:rsidRPr="00D31BB7" w:rsidRDefault="002F4BA4" w:rsidP="00915B8A">
        <w:pPr>
          <w:pStyle w:val="PageNumber1"/>
        </w:pPr>
        <w:r w:rsidRPr="00783EF6">
          <w:fldChar w:fldCharType="begin"/>
        </w:r>
        <w:r w:rsidRPr="00783EF6">
          <w:instrText xml:space="preserve"> PAGE   \* MERGEFORMAT </w:instrText>
        </w:r>
        <w:r w:rsidRPr="00783EF6">
          <w:fldChar w:fldCharType="separate"/>
        </w:r>
        <w:r w:rsidRPr="00783EF6">
          <w:t>2</w:t>
        </w:r>
        <w:r w:rsidRPr="00783E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737260"/>
      <w:docPartObj>
        <w:docPartGallery w:val="Page Numbers (Bottom of Page)"/>
        <w:docPartUnique/>
      </w:docPartObj>
    </w:sdtPr>
    <w:sdtEndPr>
      <w:rPr>
        <w:rStyle w:val="PagenumberChar"/>
        <w:rFonts w:ascii="Arial" w:hAnsi="Arial"/>
        <w:b/>
        <w:color w:val="2C5060" w:themeColor="accent1"/>
        <w:sz w:val="28"/>
        <w:szCs w:val="24"/>
      </w:rPr>
    </w:sdtEndPr>
    <w:sdtContent>
      <w:p w14:paraId="494B75DB" w14:textId="77777777" w:rsidR="00B7462D" w:rsidRPr="00B7462D" w:rsidRDefault="00B7462D">
        <w:pPr>
          <w:pStyle w:val="Footer"/>
          <w:jc w:val="right"/>
          <w:rPr>
            <w:rStyle w:val="PagenumberChar"/>
          </w:rPr>
        </w:pPr>
        <w:r w:rsidRPr="00B7462D">
          <w:rPr>
            <w:rStyle w:val="PagenumberChar"/>
          </w:rPr>
          <w:fldChar w:fldCharType="begin"/>
        </w:r>
        <w:r w:rsidRPr="00B7462D">
          <w:rPr>
            <w:rStyle w:val="PagenumberChar"/>
          </w:rPr>
          <w:instrText xml:space="preserve"> PAGE   \* MERGEFORMAT </w:instrText>
        </w:r>
        <w:r w:rsidRPr="00B7462D">
          <w:rPr>
            <w:rStyle w:val="PagenumberChar"/>
          </w:rPr>
          <w:fldChar w:fldCharType="separate"/>
        </w:r>
        <w:r w:rsidRPr="00B7462D">
          <w:rPr>
            <w:rStyle w:val="PagenumberChar"/>
          </w:rPr>
          <w:t>2</w:t>
        </w:r>
        <w:r w:rsidRPr="00B7462D">
          <w:rPr>
            <w:rStyle w:val="PagenumberChar"/>
          </w:rPr>
          <w:fldChar w:fldCharType="end"/>
        </w:r>
      </w:p>
    </w:sdtContent>
  </w:sdt>
  <w:p w14:paraId="6EF5408D" w14:textId="77777777" w:rsidR="00B7462D" w:rsidRDefault="00B746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5D740" w14:textId="77777777" w:rsidR="007E3FEE" w:rsidRDefault="007E3FEE">
      <w:pPr>
        <w:spacing w:after="0" w:line="240" w:lineRule="auto"/>
      </w:pPr>
      <w:r>
        <w:separator/>
      </w:r>
    </w:p>
  </w:footnote>
  <w:footnote w:type="continuationSeparator" w:id="0">
    <w:p w14:paraId="1FB2BB81" w14:textId="77777777" w:rsidR="007E3FEE" w:rsidRDefault="007E3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08BFD" w14:textId="77777777" w:rsidR="00EB69B4" w:rsidRDefault="00EB69B4" w:rsidP="00380C6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498A"/>
    <w:multiLevelType w:val="hybridMultilevel"/>
    <w:tmpl w:val="D8827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F5FC3"/>
    <w:multiLevelType w:val="hybridMultilevel"/>
    <w:tmpl w:val="0B925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07721"/>
    <w:multiLevelType w:val="hybridMultilevel"/>
    <w:tmpl w:val="C9CE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A0E02"/>
    <w:multiLevelType w:val="hybridMultilevel"/>
    <w:tmpl w:val="C88635F8"/>
    <w:lvl w:ilvl="0" w:tplc="F0ACB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E15A1"/>
    <w:multiLevelType w:val="hybridMultilevel"/>
    <w:tmpl w:val="034E4826"/>
    <w:lvl w:ilvl="0" w:tplc="4ECA282C">
      <w:start w:val="1"/>
      <w:numFmt w:val="bullet"/>
      <w:pStyle w:val="ListParagraph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30F729E7"/>
    <w:multiLevelType w:val="hybridMultilevel"/>
    <w:tmpl w:val="72CEB9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109A6"/>
    <w:multiLevelType w:val="hybridMultilevel"/>
    <w:tmpl w:val="D5608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B1617"/>
    <w:multiLevelType w:val="hybridMultilevel"/>
    <w:tmpl w:val="12361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7687C"/>
    <w:multiLevelType w:val="hybridMultilevel"/>
    <w:tmpl w:val="4A065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0384A"/>
    <w:multiLevelType w:val="multilevel"/>
    <w:tmpl w:val="A1D6F89C"/>
    <w:lvl w:ilvl="0">
      <w:start w:val="4"/>
      <w:numFmt w:val="decimal"/>
      <w:lvlText w:val="%1"/>
      <w:lvlJc w:val="left"/>
      <w:pPr>
        <w:ind w:left="1530" w:hanging="8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0" w:hanging="851"/>
        <w:jc w:val="right"/>
      </w:pPr>
      <w:rPr>
        <w:rFonts w:ascii="Arial" w:eastAsia="Arial" w:hAnsi="Arial" w:cs="Arial" w:hint="default"/>
        <w:b/>
        <w:bCs/>
        <w:color w:val="565555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387" w:hanging="480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87" w:hanging="480"/>
      </w:pPr>
      <w:rPr>
        <w:rFonts w:ascii="Arial" w:eastAsia="Arial" w:hAnsi="Arial" w:cs="Arial" w:hint="default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768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4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20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7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3" w:hanging="480"/>
      </w:pPr>
      <w:rPr>
        <w:rFonts w:hint="default"/>
        <w:lang w:val="en-US" w:eastAsia="en-US" w:bidi="ar-SA"/>
      </w:rPr>
    </w:lvl>
  </w:abstractNum>
  <w:abstractNum w:abstractNumId="10" w15:restartNumberingAfterBreak="0">
    <w:nsid w:val="3D9B2B84"/>
    <w:multiLevelType w:val="hybridMultilevel"/>
    <w:tmpl w:val="995A9C6C"/>
    <w:lvl w:ilvl="0" w:tplc="345C3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B4633"/>
    <w:multiLevelType w:val="hybridMultilevel"/>
    <w:tmpl w:val="8EFE2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E5656"/>
    <w:multiLevelType w:val="hybridMultilevel"/>
    <w:tmpl w:val="D56085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F0070"/>
    <w:multiLevelType w:val="hybridMultilevel"/>
    <w:tmpl w:val="008EC902"/>
    <w:lvl w:ilvl="0" w:tplc="C5249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A611C"/>
    <w:multiLevelType w:val="hybridMultilevel"/>
    <w:tmpl w:val="EE9C9012"/>
    <w:lvl w:ilvl="0" w:tplc="A8847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800FA"/>
    <w:multiLevelType w:val="hybridMultilevel"/>
    <w:tmpl w:val="BDF28BE8"/>
    <w:lvl w:ilvl="0" w:tplc="E8744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35831"/>
    <w:multiLevelType w:val="hybridMultilevel"/>
    <w:tmpl w:val="9476FEDC"/>
    <w:lvl w:ilvl="0" w:tplc="E1029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2603D"/>
    <w:multiLevelType w:val="hybridMultilevel"/>
    <w:tmpl w:val="C9CE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B70A17"/>
    <w:multiLevelType w:val="multilevel"/>
    <w:tmpl w:val="A9BE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6B02D9"/>
    <w:multiLevelType w:val="multilevel"/>
    <w:tmpl w:val="C8F6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5302846">
    <w:abstractNumId w:val="15"/>
  </w:num>
  <w:num w:numId="2" w16cid:durableId="181867866">
    <w:abstractNumId w:val="11"/>
  </w:num>
  <w:num w:numId="3" w16cid:durableId="1455128242">
    <w:abstractNumId w:val="5"/>
  </w:num>
  <w:num w:numId="4" w16cid:durableId="1173253089">
    <w:abstractNumId w:val="13"/>
  </w:num>
  <w:num w:numId="5" w16cid:durableId="349530051">
    <w:abstractNumId w:val="2"/>
  </w:num>
  <w:num w:numId="6" w16cid:durableId="1827822742">
    <w:abstractNumId w:val="13"/>
  </w:num>
  <w:num w:numId="7" w16cid:durableId="1105419359">
    <w:abstractNumId w:val="17"/>
  </w:num>
  <w:num w:numId="8" w16cid:durableId="188371055">
    <w:abstractNumId w:val="6"/>
  </w:num>
  <w:num w:numId="9" w16cid:durableId="1150514636">
    <w:abstractNumId w:val="13"/>
  </w:num>
  <w:num w:numId="10" w16cid:durableId="1445811392">
    <w:abstractNumId w:val="13"/>
  </w:num>
  <w:num w:numId="11" w16cid:durableId="2079933146">
    <w:abstractNumId w:val="13"/>
  </w:num>
  <w:num w:numId="12" w16cid:durableId="1609311781">
    <w:abstractNumId w:val="12"/>
  </w:num>
  <w:num w:numId="13" w16cid:durableId="768698567">
    <w:abstractNumId w:val="13"/>
  </w:num>
  <w:num w:numId="14" w16cid:durableId="226310108">
    <w:abstractNumId w:val="13"/>
  </w:num>
  <w:num w:numId="15" w16cid:durableId="2010253138">
    <w:abstractNumId w:val="7"/>
  </w:num>
  <w:num w:numId="16" w16cid:durableId="488135360">
    <w:abstractNumId w:val="13"/>
  </w:num>
  <w:num w:numId="17" w16cid:durableId="2040425884">
    <w:abstractNumId w:val="13"/>
  </w:num>
  <w:num w:numId="18" w16cid:durableId="1144783836">
    <w:abstractNumId w:val="13"/>
  </w:num>
  <w:num w:numId="19" w16cid:durableId="746268739">
    <w:abstractNumId w:val="13"/>
  </w:num>
  <w:num w:numId="20" w16cid:durableId="1200343">
    <w:abstractNumId w:val="9"/>
  </w:num>
  <w:num w:numId="21" w16cid:durableId="532772013">
    <w:abstractNumId w:val="10"/>
  </w:num>
  <w:num w:numId="22" w16cid:durableId="1549301583">
    <w:abstractNumId w:val="16"/>
  </w:num>
  <w:num w:numId="23" w16cid:durableId="1910068747">
    <w:abstractNumId w:val="19"/>
  </w:num>
  <w:num w:numId="24" w16cid:durableId="1965844683">
    <w:abstractNumId w:val="10"/>
  </w:num>
  <w:num w:numId="25" w16cid:durableId="812794020">
    <w:abstractNumId w:val="10"/>
  </w:num>
  <w:num w:numId="26" w16cid:durableId="2027946624">
    <w:abstractNumId w:val="3"/>
  </w:num>
  <w:num w:numId="27" w16cid:durableId="1552108393">
    <w:abstractNumId w:val="18"/>
  </w:num>
  <w:num w:numId="28" w16cid:durableId="1858614972">
    <w:abstractNumId w:val="3"/>
  </w:num>
  <w:num w:numId="29" w16cid:durableId="536351788">
    <w:abstractNumId w:val="0"/>
  </w:num>
  <w:num w:numId="30" w16cid:durableId="1842431329">
    <w:abstractNumId w:val="14"/>
  </w:num>
  <w:num w:numId="31" w16cid:durableId="1473674111">
    <w:abstractNumId w:val="1"/>
  </w:num>
  <w:num w:numId="32" w16cid:durableId="1646085979">
    <w:abstractNumId w:val="8"/>
  </w:num>
  <w:num w:numId="33" w16cid:durableId="10109103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CE1"/>
    <w:rsid w:val="000027AF"/>
    <w:rsid w:val="00004AA7"/>
    <w:rsid w:val="0000525B"/>
    <w:rsid w:val="00011DE7"/>
    <w:rsid w:val="00017058"/>
    <w:rsid w:val="000214D3"/>
    <w:rsid w:val="000219E7"/>
    <w:rsid w:val="0002263F"/>
    <w:rsid w:val="00023913"/>
    <w:rsid w:val="00024141"/>
    <w:rsid w:val="00032BFF"/>
    <w:rsid w:val="0003515B"/>
    <w:rsid w:val="00035E2D"/>
    <w:rsid w:val="00041F04"/>
    <w:rsid w:val="00042781"/>
    <w:rsid w:val="00043426"/>
    <w:rsid w:val="000439F1"/>
    <w:rsid w:val="00044F69"/>
    <w:rsid w:val="000476A4"/>
    <w:rsid w:val="00050446"/>
    <w:rsid w:val="00051D1B"/>
    <w:rsid w:val="00051D74"/>
    <w:rsid w:val="00054FAA"/>
    <w:rsid w:val="00056D2F"/>
    <w:rsid w:val="00056F0E"/>
    <w:rsid w:val="00060352"/>
    <w:rsid w:val="00070A89"/>
    <w:rsid w:val="00070F98"/>
    <w:rsid w:val="000729BA"/>
    <w:rsid w:val="00073A0B"/>
    <w:rsid w:val="00081107"/>
    <w:rsid w:val="00081769"/>
    <w:rsid w:val="00091FF7"/>
    <w:rsid w:val="00093301"/>
    <w:rsid w:val="0009469B"/>
    <w:rsid w:val="00095D00"/>
    <w:rsid w:val="000A5F95"/>
    <w:rsid w:val="000A6A91"/>
    <w:rsid w:val="000B0DA5"/>
    <w:rsid w:val="000B410C"/>
    <w:rsid w:val="000B57E8"/>
    <w:rsid w:val="000B7141"/>
    <w:rsid w:val="000C3197"/>
    <w:rsid w:val="000C3CF1"/>
    <w:rsid w:val="000C43F3"/>
    <w:rsid w:val="000C72BD"/>
    <w:rsid w:val="000D108F"/>
    <w:rsid w:val="000D4E2B"/>
    <w:rsid w:val="000D5566"/>
    <w:rsid w:val="000E4AFA"/>
    <w:rsid w:val="000F4084"/>
    <w:rsid w:val="000F4837"/>
    <w:rsid w:val="000F5527"/>
    <w:rsid w:val="0010155F"/>
    <w:rsid w:val="00102BCE"/>
    <w:rsid w:val="00103921"/>
    <w:rsid w:val="00106250"/>
    <w:rsid w:val="00106D6F"/>
    <w:rsid w:val="00106E8A"/>
    <w:rsid w:val="0010750F"/>
    <w:rsid w:val="00107E18"/>
    <w:rsid w:val="001111BA"/>
    <w:rsid w:val="001114EC"/>
    <w:rsid w:val="001124C9"/>
    <w:rsid w:val="00115E00"/>
    <w:rsid w:val="00132088"/>
    <w:rsid w:val="00135F6B"/>
    <w:rsid w:val="00136029"/>
    <w:rsid w:val="00140A2A"/>
    <w:rsid w:val="00140C94"/>
    <w:rsid w:val="00141E8A"/>
    <w:rsid w:val="00143F0A"/>
    <w:rsid w:val="00147107"/>
    <w:rsid w:val="001507FA"/>
    <w:rsid w:val="00150EC3"/>
    <w:rsid w:val="00153C30"/>
    <w:rsid w:val="001556C3"/>
    <w:rsid w:val="00156341"/>
    <w:rsid w:val="00156F03"/>
    <w:rsid w:val="001572D3"/>
    <w:rsid w:val="00160BAA"/>
    <w:rsid w:val="00164414"/>
    <w:rsid w:val="001650D5"/>
    <w:rsid w:val="001653F5"/>
    <w:rsid w:val="00170886"/>
    <w:rsid w:val="00171069"/>
    <w:rsid w:val="00172FBF"/>
    <w:rsid w:val="001739D5"/>
    <w:rsid w:val="001751C7"/>
    <w:rsid w:val="00175330"/>
    <w:rsid w:val="00175458"/>
    <w:rsid w:val="00176AAC"/>
    <w:rsid w:val="00180FD6"/>
    <w:rsid w:val="00181498"/>
    <w:rsid w:val="00183F03"/>
    <w:rsid w:val="00185D6A"/>
    <w:rsid w:val="001879FF"/>
    <w:rsid w:val="0019276A"/>
    <w:rsid w:val="00194923"/>
    <w:rsid w:val="00197B5A"/>
    <w:rsid w:val="001B521B"/>
    <w:rsid w:val="001B5EA2"/>
    <w:rsid w:val="001C53C7"/>
    <w:rsid w:val="001C595D"/>
    <w:rsid w:val="001C6059"/>
    <w:rsid w:val="001D000D"/>
    <w:rsid w:val="001D2657"/>
    <w:rsid w:val="001D494E"/>
    <w:rsid w:val="001D4FCB"/>
    <w:rsid w:val="001D5079"/>
    <w:rsid w:val="001D5503"/>
    <w:rsid w:val="001D5C3D"/>
    <w:rsid w:val="001D6C15"/>
    <w:rsid w:val="001D6D74"/>
    <w:rsid w:val="001E6398"/>
    <w:rsid w:val="001E77FF"/>
    <w:rsid w:val="001F1022"/>
    <w:rsid w:val="001F5766"/>
    <w:rsid w:val="001F59BF"/>
    <w:rsid w:val="002001A8"/>
    <w:rsid w:val="002002F8"/>
    <w:rsid w:val="00200E9F"/>
    <w:rsid w:val="00203D8A"/>
    <w:rsid w:val="00207897"/>
    <w:rsid w:val="00211CBC"/>
    <w:rsid w:val="0021621A"/>
    <w:rsid w:val="002172E5"/>
    <w:rsid w:val="00217503"/>
    <w:rsid w:val="00224535"/>
    <w:rsid w:val="002276E1"/>
    <w:rsid w:val="0023087F"/>
    <w:rsid w:val="00231C5A"/>
    <w:rsid w:val="00232DB6"/>
    <w:rsid w:val="00235F0C"/>
    <w:rsid w:val="002366CE"/>
    <w:rsid w:val="00237BDC"/>
    <w:rsid w:val="00240164"/>
    <w:rsid w:val="002461E5"/>
    <w:rsid w:val="00252206"/>
    <w:rsid w:val="002524DB"/>
    <w:rsid w:val="00255237"/>
    <w:rsid w:val="00256E52"/>
    <w:rsid w:val="00260853"/>
    <w:rsid w:val="00262BAB"/>
    <w:rsid w:val="00263AD0"/>
    <w:rsid w:val="002819A2"/>
    <w:rsid w:val="002834B1"/>
    <w:rsid w:val="00284041"/>
    <w:rsid w:val="00284FC0"/>
    <w:rsid w:val="00286C7C"/>
    <w:rsid w:val="002873CB"/>
    <w:rsid w:val="002910E1"/>
    <w:rsid w:val="0029196A"/>
    <w:rsid w:val="00293249"/>
    <w:rsid w:val="002A1739"/>
    <w:rsid w:val="002A46DB"/>
    <w:rsid w:val="002B2DF7"/>
    <w:rsid w:val="002B4816"/>
    <w:rsid w:val="002B62D2"/>
    <w:rsid w:val="002C4D10"/>
    <w:rsid w:val="002D23B8"/>
    <w:rsid w:val="002D2EF0"/>
    <w:rsid w:val="002D3F50"/>
    <w:rsid w:val="002D54DB"/>
    <w:rsid w:val="002E063A"/>
    <w:rsid w:val="002E2372"/>
    <w:rsid w:val="002E3DE9"/>
    <w:rsid w:val="002E6792"/>
    <w:rsid w:val="002E6A79"/>
    <w:rsid w:val="002F0630"/>
    <w:rsid w:val="002F2B42"/>
    <w:rsid w:val="002F323C"/>
    <w:rsid w:val="002F4BA4"/>
    <w:rsid w:val="002F4E45"/>
    <w:rsid w:val="002F526D"/>
    <w:rsid w:val="002F541F"/>
    <w:rsid w:val="00302442"/>
    <w:rsid w:val="00304207"/>
    <w:rsid w:val="0030441E"/>
    <w:rsid w:val="003132B6"/>
    <w:rsid w:val="00313921"/>
    <w:rsid w:val="00313DF7"/>
    <w:rsid w:val="0031476D"/>
    <w:rsid w:val="003148C2"/>
    <w:rsid w:val="00316B7E"/>
    <w:rsid w:val="00320835"/>
    <w:rsid w:val="00320BDD"/>
    <w:rsid w:val="00325C96"/>
    <w:rsid w:val="00330445"/>
    <w:rsid w:val="003312FC"/>
    <w:rsid w:val="00331564"/>
    <w:rsid w:val="00331753"/>
    <w:rsid w:val="003323AE"/>
    <w:rsid w:val="00335A56"/>
    <w:rsid w:val="003424E0"/>
    <w:rsid w:val="0034356E"/>
    <w:rsid w:val="00345E94"/>
    <w:rsid w:val="003465E8"/>
    <w:rsid w:val="00346C86"/>
    <w:rsid w:val="003505B4"/>
    <w:rsid w:val="00350CD6"/>
    <w:rsid w:val="0035195C"/>
    <w:rsid w:val="00351D5B"/>
    <w:rsid w:val="00353809"/>
    <w:rsid w:val="00354220"/>
    <w:rsid w:val="00354DBE"/>
    <w:rsid w:val="00356CC1"/>
    <w:rsid w:val="003606C7"/>
    <w:rsid w:val="00360C43"/>
    <w:rsid w:val="003628D0"/>
    <w:rsid w:val="00364F4A"/>
    <w:rsid w:val="0036569F"/>
    <w:rsid w:val="00374EF6"/>
    <w:rsid w:val="00376B00"/>
    <w:rsid w:val="00376F17"/>
    <w:rsid w:val="00380617"/>
    <w:rsid w:val="00380A3D"/>
    <w:rsid w:val="00380C64"/>
    <w:rsid w:val="003823B8"/>
    <w:rsid w:val="00385D35"/>
    <w:rsid w:val="00386B2B"/>
    <w:rsid w:val="00392824"/>
    <w:rsid w:val="003A0E34"/>
    <w:rsid w:val="003A1DD2"/>
    <w:rsid w:val="003A2A1A"/>
    <w:rsid w:val="003A4E24"/>
    <w:rsid w:val="003A713B"/>
    <w:rsid w:val="003C15DF"/>
    <w:rsid w:val="003C1A1C"/>
    <w:rsid w:val="003C1A9D"/>
    <w:rsid w:val="003C1AC9"/>
    <w:rsid w:val="003D055E"/>
    <w:rsid w:val="003D323F"/>
    <w:rsid w:val="003D5204"/>
    <w:rsid w:val="003D609B"/>
    <w:rsid w:val="003D6E39"/>
    <w:rsid w:val="003D7755"/>
    <w:rsid w:val="003E1D44"/>
    <w:rsid w:val="003E1F5E"/>
    <w:rsid w:val="003E2647"/>
    <w:rsid w:val="003E4876"/>
    <w:rsid w:val="003E4A9B"/>
    <w:rsid w:val="003F799A"/>
    <w:rsid w:val="00404F60"/>
    <w:rsid w:val="00406253"/>
    <w:rsid w:val="0040625B"/>
    <w:rsid w:val="00407693"/>
    <w:rsid w:val="00411269"/>
    <w:rsid w:val="0041454A"/>
    <w:rsid w:val="00417336"/>
    <w:rsid w:val="00417EA4"/>
    <w:rsid w:val="00431111"/>
    <w:rsid w:val="00432BDD"/>
    <w:rsid w:val="00433230"/>
    <w:rsid w:val="00433AE7"/>
    <w:rsid w:val="00435A91"/>
    <w:rsid w:val="0043793C"/>
    <w:rsid w:val="004406F4"/>
    <w:rsid w:val="00440B47"/>
    <w:rsid w:val="004424BC"/>
    <w:rsid w:val="00443931"/>
    <w:rsid w:val="00444D39"/>
    <w:rsid w:val="004500CB"/>
    <w:rsid w:val="004501CA"/>
    <w:rsid w:val="004502C1"/>
    <w:rsid w:val="004508AF"/>
    <w:rsid w:val="004508FE"/>
    <w:rsid w:val="00451B30"/>
    <w:rsid w:val="00452CE3"/>
    <w:rsid w:val="00453DE7"/>
    <w:rsid w:val="00454A66"/>
    <w:rsid w:val="0045586F"/>
    <w:rsid w:val="00455A1E"/>
    <w:rsid w:val="00455C48"/>
    <w:rsid w:val="00460B58"/>
    <w:rsid w:val="00461A6F"/>
    <w:rsid w:val="00462782"/>
    <w:rsid w:val="0046309C"/>
    <w:rsid w:val="00472F24"/>
    <w:rsid w:val="00476456"/>
    <w:rsid w:val="00480362"/>
    <w:rsid w:val="00481543"/>
    <w:rsid w:val="0048474E"/>
    <w:rsid w:val="00490239"/>
    <w:rsid w:val="00490F2B"/>
    <w:rsid w:val="00493377"/>
    <w:rsid w:val="00493AC5"/>
    <w:rsid w:val="004A00AD"/>
    <w:rsid w:val="004A300B"/>
    <w:rsid w:val="004A4188"/>
    <w:rsid w:val="004B1838"/>
    <w:rsid w:val="004B5056"/>
    <w:rsid w:val="004B62DA"/>
    <w:rsid w:val="004B7704"/>
    <w:rsid w:val="004B78BF"/>
    <w:rsid w:val="004C2FF5"/>
    <w:rsid w:val="004C43D4"/>
    <w:rsid w:val="004C453A"/>
    <w:rsid w:val="004C5FE1"/>
    <w:rsid w:val="004D0CDE"/>
    <w:rsid w:val="004D1AFD"/>
    <w:rsid w:val="004D266B"/>
    <w:rsid w:val="004D398E"/>
    <w:rsid w:val="004D6DDB"/>
    <w:rsid w:val="004E1C4E"/>
    <w:rsid w:val="004E2333"/>
    <w:rsid w:val="004E257D"/>
    <w:rsid w:val="004E2D6B"/>
    <w:rsid w:val="004E5E14"/>
    <w:rsid w:val="004F121A"/>
    <w:rsid w:val="004F1361"/>
    <w:rsid w:val="004F1584"/>
    <w:rsid w:val="004F257F"/>
    <w:rsid w:val="004F4236"/>
    <w:rsid w:val="004F4449"/>
    <w:rsid w:val="004F743A"/>
    <w:rsid w:val="005024C2"/>
    <w:rsid w:val="00503AFB"/>
    <w:rsid w:val="00503E9A"/>
    <w:rsid w:val="005078F9"/>
    <w:rsid w:val="00507909"/>
    <w:rsid w:val="0051328D"/>
    <w:rsid w:val="005145A7"/>
    <w:rsid w:val="005145C1"/>
    <w:rsid w:val="0051547D"/>
    <w:rsid w:val="00515C1F"/>
    <w:rsid w:val="0052272B"/>
    <w:rsid w:val="0052512D"/>
    <w:rsid w:val="0052567B"/>
    <w:rsid w:val="0052619F"/>
    <w:rsid w:val="00533361"/>
    <w:rsid w:val="00542DAB"/>
    <w:rsid w:val="00544281"/>
    <w:rsid w:val="00544A10"/>
    <w:rsid w:val="00544DBF"/>
    <w:rsid w:val="00550525"/>
    <w:rsid w:val="005506A3"/>
    <w:rsid w:val="00550BC8"/>
    <w:rsid w:val="00555273"/>
    <w:rsid w:val="00555C7B"/>
    <w:rsid w:val="005576A8"/>
    <w:rsid w:val="005618E7"/>
    <w:rsid w:val="00562408"/>
    <w:rsid w:val="00567A82"/>
    <w:rsid w:val="00574D9B"/>
    <w:rsid w:val="00575479"/>
    <w:rsid w:val="00576A71"/>
    <w:rsid w:val="005850F0"/>
    <w:rsid w:val="00590A7E"/>
    <w:rsid w:val="00591372"/>
    <w:rsid w:val="00593739"/>
    <w:rsid w:val="005A1C08"/>
    <w:rsid w:val="005A3204"/>
    <w:rsid w:val="005A4543"/>
    <w:rsid w:val="005A523D"/>
    <w:rsid w:val="005A74B0"/>
    <w:rsid w:val="005B07FC"/>
    <w:rsid w:val="005B2149"/>
    <w:rsid w:val="005B375E"/>
    <w:rsid w:val="005B49BA"/>
    <w:rsid w:val="005B6E19"/>
    <w:rsid w:val="005C0945"/>
    <w:rsid w:val="005C18AF"/>
    <w:rsid w:val="005C1907"/>
    <w:rsid w:val="005C38B0"/>
    <w:rsid w:val="005E0C18"/>
    <w:rsid w:val="005E2B5C"/>
    <w:rsid w:val="005E4233"/>
    <w:rsid w:val="005F0D8A"/>
    <w:rsid w:val="005F10D6"/>
    <w:rsid w:val="005F46BF"/>
    <w:rsid w:val="00601D67"/>
    <w:rsid w:val="0060287A"/>
    <w:rsid w:val="00605083"/>
    <w:rsid w:val="00607098"/>
    <w:rsid w:val="006078D0"/>
    <w:rsid w:val="00610D1B"/>
    <w:rsid w:val="0061109F"/>
    <w:rsid w:val="0061210B"/>
    <w:rsid w:val="006126D2"/>
    <w:rsid w:val="006133CA"/>
    <w:rsid w:val="00614A65"/>
    <w:rsid w:val="00614B91"/>
    <w:rsid w:val="00614E01"/>
    <w:rsid w:val="00614F2A"/>
    <w:rsid w:val="006151D7"/>
    <w:rsid w:val="00617A0D"/>
    <w:rsid w:val="0062291D"/>
    <w:rsid w:val="006232A6"/>
    <w:rsid w:val="00630D14"/>
    <w:rsid w:val="006344D7"/>
    <w:rsid w:val="00635B29"/>
    <w:rsid w:val="00642743"/>
    <w:rsid w:val="00643FF9"/>
    <w:rsid w:val="006458D1"/>
    <w:rsid w:val="00650DCA"/>
    <w:rsid w:val="006545CC"/>
    <w:rsid w:val="00657045"/>
    <w:rsid w:val="00662FD2"/>
    <w:rsid w:val="00664705"/>
    <w:rsid w:val="006710F8"/>
    <w:rsid w:val="006735C6"/>
    <w:rsid w:val="0067478C"/>
    <w:rsid w:val="00674B65"/>
    <w:rsid w:val="00684594"/>
    <w:rsid w:val="006856CD"/>
    <w:rsid w:val="006869F6"/>
    <w:rsid w:val="00687DE3"/>
    <w:rsid w:val="00691672"/>
    <w:rsid w:val="00691916"/>
    <w:rsid w:val="00691E32"/>
    <w:rsid w:val="00695500"/>
    <w:rsid w:val="00695885"/>
    <w:rsid w:val="0069680A"/>
    <w:rsid w:val="00696ABA"/>
    <w:rsid w:val="006A11EF"/>
    <w:rsid w:val="006A330E"/>
    <w:rsid w:val="006A5FF1"/>
    <w:rsid w:val="006A67FA"/>
    <w:rsid w:val="006B1298"/>
    <w:rsid w:val="006B159A"/>
    <w:rsid w:val="006B1EA0"/>
    <w:rsid w:val="006B2B49"/>
    <w:rsid w:val="006C69CC"/>
    <w:rsid w:val="006C6D5D"/>
    <w:rsid w:val="006D2F18"/>
    <w:rsid w:val="006D2F82"/>
    <w:rsid w:val="006D3B3B"/>
    <w:rsid w:val="006D6FCE"/>
    <w:rsid w:val="006D7729"/>
    <w:rsid w:val="006E0969"/>
    <w:rsid w:val="006E1AA5"/>
    <w:rsid w:val="006E1E31"/>
    <w:rsid w:val="006E69FC"/>
    <w:rsid w:val="006E6C94"/>
    <w:rsid w:val="006E7D70"/>
    <w:rsid w:val="006F1D99"/>
    <w:rsid w:val="006F3CD8"/>
    <w:rsid w:val="006F437D"/>
    <w:rsid w:val="006F538D"/>
    <w:rsid w:val="0070207B"/>
    <w:rsid w:val="00702826"/>
    <w:rsid w:val="00703281"/>
    <w:rsid w:val="00707F2E"/>
    <w:rsid w:val="007120BA"/>
    <w:rsid w:val="00714C06"/>
    <w:rsid w:val="007158E2"/>
    <w:rsid w:val="00717FAE"/>
    <w:rsid w:val="007221CD"/>
    <w:rsid w:val="0072474C"/>
    <w:rsid w:val="00725701"/>
    <w:rsid w:val="00731783"/>
    <w:rsid w:val="0073185E"/>
    <w:rsid w:val="00732922"/>
    <w:rsid w:val="007330B4"/>
    <w:rsid w:val="00735548"/>
    <w:rsid w:val="00735AF0"/>
    <w:rsid w:val="0073601B"/>
    <w:rsid w:val="00741F75"/>
    <w:rsid w:val="0074222F"/>
    <w:rsid w:val="00743499"/>
    <w:rsid w:val="00746801"/>
    <w:rsid w:val="007513D8"/>
    <w:rsid w:val="007518C4"/>
    <w:rsid w:val="00755AAF"/>
    <w:rsid w:val="00757B41"/>
    <w:rsid w:val="0076034D"/>
    <w:rsid w:val="00762597"/>
    <w:rsid w:val="00763CD6"/>
    <w:rsid w:val="00770465"/>
    <w:rsid w:val="00771387"/>
    <w:rsid w:val="0077185F"/>
    <w:rsid w:val="007737FE"/>
    <w:rsid w:val="00777EAE"/>
    <w:rsid w:val="00784569"/>
    <w:rsid w:val="0078524F"/>
    <w:rsid w:val="00786AE3"/>
    <w:rsid w:val="00787991"/>
    <w:rsid w:val="0079007A"/>
    <w:rsid w:val="00791253"/>
    <w:rsid w:val="00791F2B"/>
    <w:rsid w:val="00792934"/>
    <w:rsid w:val="00796432"/>
    <w:rsid w:val="007A0C08"/>
    <w:rsid w:val="007A0F79"/>
    <w:rsid w:val="007A3A37"/>
    <w:rsid w:val="007A5E48"/>
    <w:rsid w:val="007B4ADB"/>
    <w:rsid w:val="007B6388"/>
    <w:rsid w:val="007B7147"/>
    <w:rsid w:val="007C0D89"/>
    <w:rsid w:val="007C18C4"/>
    <w:rsid w:val="007C31C0"/>
    <w:rsid w:val="007C47A7"/>
    <w:rsid w:val="007C5138"/>
    <w:rsid w:val="007C5838"/>
    <w:rsid w:val="007D208B"/>
    <w:rsid w:val="007D35C8"/>
    <w:rsid w:val="007D3F32"/>
    <w:rsid w:val="007D4B3E"/>
    <w:rsid w:val="007D5DC2"/>
    <w:rsid w:val="007D612B"/>
    <w:rsid w:val="007D75F3"/>
    <w:rsid w:val="007D7A05"/>
    <w:rsid w:val="007E1DDA"/>
    <w:rsid w:val="007E2B3C"/>
    <w:rsid w:val="007E3353"/>
    <w:rsid w:val="007E3FEE"/>
    <w:rsid w:val="007E6A31"/>
    <w:rsid w:val="007F27F6"/>
    <w:rsid w:val="007F3423"/>
    <w:rsid w:val="007F3C4B"/>
    <w:rsid w:val="007F5065"/>
    <w:rsid w:val="007F604B"/>
    <w:rsid w:val="007F78E0"/>
    <w:rsid w:val="00803202"/>
    <w:rsid w:val="00804312"/>
    <w:rsid w:val="008115CC"/>
    <w:rsid w:val="008126B7"/>
    <w:rsid w:val="00812843"/>
    <w:rsid w:val="008134AF"/>
    <w:rsid w:val="008163E4"/>
    <w:rsid w:val="008248A9"/>
    <w:rsid w:val="00826481"/>
    <w:rsid w:val="00832A1D"/>
    <w:rsid w:val="00833AEE"/>
    <w:rsid w:val="008360D9"/>
    <w:rsid w:val="0084617F"/>
    <w:rsid w:val="00853182"/>
    <w:rsid w:val="00853EE9"/>
    <w:rsid w:val="008542F4"/>
    <w:rsid w:val="00854BC1"/>
    <w:rsid w:val="008550C4"/>
    <w:rsid w:val="0086044D"/>
    <w:rsid w:val="00862097"/>
    <w:rsid w:val="00865919"/>
    <w:rsid w:val="00871753"/>
    <w:rsid w:val="00872418"/>
    <w:rsid w:val="008724AF"/>
    <w:rsid w:val="008741F3"/>
    <w:rsid w:val="00874FC1"/>
    <w:rsid w:val="008762DB"/>
    <w:rsid w:val="008775A9"/>
    <w:rsid w:val="00880246"/>
    <w:rsid w:val="00880C86"/>
    <w:rsid w:val="00880CCA"/>
    <w:rsid w:val="00881BB7"/>
    <w:rsid w:val="00881BFC"/>
    <w:rsid w:val="00885F17"/>
    <w:rsid w:val="00885F70"/>
    <w:rsid w:val="008876F1"/>
    <w:rsid w:val="00887ECB"/>
    <w:rsid w:val="008903D7"/>
    <w:rsid w:val="00892B1B"/>
    <w:rsid w:val="0089485F"/>
    <w:rsid w:val="008968F2"/>
    <w:rsid w:val="008970CD"/>
    <w:rsid w:val="008A1D46"/>
    <w:rsid w:val="008A2D96"/>
    <w:rsid w:val="008A4880"/>
    <w:rsid w:val="008A6C60"/>
    <w:rsid w:val="008A70DC"/>
    <w:rsid w:val="008A75AD"/>
    <w:rsid w:val="008B2A6D"/>
    <w:rsid w:val="008B6B0C"/>
    <w:rsid w:val="008C153C"/>
    <w:rsid w:val="008C304B"/>
    <w:rsid w:val="008C5985"/>
    <w:rsid w:val="008D2874"/>
    <w:rsid w:val="008D549A"/>
    <w:rsid w:val="008D5F47"/>
    <w:rsid w:val="008D66EE"/>
    <w:rsid w:val="008D76C1"/>
    <w:rsid w:val="008E143F"/>
    <w:rsid w:val="008F060F"/>
    <w:rsid w:val="008F0BB5"/>
    <w:rsid w:val="008F0C38"/>
    <w:rsid w:val="008F1302"/>
    <w:rsid w:val="008F17AE"/>
    <w:rsid w:val="008F6134"/>
    <w:rsid w:val="00900114"/>
    <w:rsid w:val="00903B34"/>
    <w:rsid w:val="00904A5D"/>
    <w:rsid w:val="009057D6"/>
    <w:rsid w:val="00911106"/>
    <w:rsid w:val="00915093"/>
    <w:rsid w:val="00915BB0"/>
    <w:rsid w:val="00915D49"/>
    <w:rsid w:val="0092087F"/>
    <w:rsid w:val="00920E83"/>
    <w:rsid w:val="00921015"/>
    <w:rsid w:val="0092497A"/>
    <w:rsid w:val="0092533E"/>
    <w:rsid w:val="0092542A"/>
    <w:rsid w:val="00926454"/>
    <w:rsid w:val="00926FFE"/>
    <w:rsid w:val="00927EF5"/>
    <w:rsid w:val="00931594"/>
    <w:rsid w:val="009316DC"/>
    <w:rsid w:val="009322B7"/>
    <w:rsid w:val="00933222"/>
    <w:rsid w:val="0093420C"/>
    <w:rsid w:val="00934B18"/>
    <w:rsid w:val="009374DF"/>
    <w:rsid w:val="00937A23"/>
    <w:rsid w:val="00942D4E"/>
    <w:rsid w:val="00944CD3"/>
    <w:rsid w:val="00944F09"/>
    <w:rsid w:val="00947DF9"/>
    <w:rsid w:val="00950D5D"/>
    <w:rsid w:val="00951EFC"/>
    <w:rsid w:val="0095540B"/>
    <w:rsid w:val="009578E5"/>
    <w:rsid w:val="009613E7"/>
    <w:rsid w:val="00965077"/>
    <w:rsid w:val="00965C83"/>
    <w:rsid w:val="009665BB"/>
    <w:rsid w:val="00967FA9"/>
    <w:rsid w:val="00970C0D"/>
    <w:rsid w:val="00971A7A"/>
    <w:rsid w:val="00972AAD"/>
    <w:rsid w:val="00977331"/>
    <w:rsid w:val="00980FBD"/>
    <w:rsid w:val="009827CF"/>
    <w:rsid w:val="00983CDA"/>
    <w:rsid w:val="00983EB3"/>
    <w:rsid w:val="00984344"/>
    <w:rsid w:val="00984480"/>
    <w:rsid w:val="009901C0"/>
    <w:rsid w:val="00995096"/>
    <w:rsid w:val="009A070E"/>
    <w:rsid w:val="009A1CE6"/>
    <w:rsid w:val="009A324E"/>
    <w:rsid w:val="009A463C"/>
    <w:rsid w:val="009A7BE1"/>
    <w:rsid w:val="009B0D3B"/>
    <w:rsid w:val="009B33FF"/>
    <w:rsid w:val="009B6DC2"/>
    <w:rsid w:val="009C164C"/>
    <w:rsid w:val="009C33A0"/>
    <w:rsid w:val="009C3E10"/>
    <w:rsid w:val="009C40C9"/>
    <w:rsid w:val="009C4AB4"/>
    <w:rsid w:val="009C566C"/>
    <w:rsid w:val="009C60C7"/>
    <w:rsid w:val="009C667D"/>
    <w:rsid w:val="009C7E92"/>
    <w:rsid w:val="009D0436"/>
    <w:rsid w:val="009D06ED"/>
    <w:rsid w:val="009D0DB5"/>
    <w:rsid w:val="009D26C8"/>
    <w:rsid w:val="009D59B2"/>
    <w:rsid w:val="009E32B8"/>
    <w:rsid w:val="009F0140"/>
    <w:rsid w:val="009F339C"/>
    <w:rsid w:val="009F486A"/>
    <w:rsid w:val="009F5FF8"/>
    <w:rsid w:val="009F61A3"/>
    <w:rsid w:val="00A01BCE"/>
    <w:rsid w:val="00A07767"/>
    <w:rsid w:val="00A16485"/>
    <w:rsid w:val="00A1783B"/>
    <w:rsid w:val="00A2053C"/>
    <w:rsid w:val="00A22E71"/>
    <w:rsid w:val="00A23E15"/>
    <w:rsid w:val="00A25512"/>
    <w:rsid w:val="00A2735C"/>
    <w:rsid w:val="00A27881"/>
    <w:rsid w:val="00A31CA8"/>
    <w:rsid w:val="00A3516B"/>
    <w:rsid w:val="00A35645"/>
    <w:rsid w:val="00A376B8"/>
    <w:rsid w:val="00A3796D"/>
    <w:rsid w:val="00A37BBF"/>
    <w:rsid w:val="00A41968"/>
    <w:rsid w:val="00A41A50"/>
    <w:rsid w:val="00A445A3"/>
    <w:rsid w:val="00A457B6"/>
    <w:rsid w:val="00A46CB9"/>
    <w:rsid w:val="00A609FD"/>
    <w:rsid w:val="00A61503"/>
    <w:rsid w:val="00A624BB"/>
    <w:rsid w:val="00A637E1"/>
    <w:rsid w:val="00A651A0"/>
    <w:rsid w:val="00A65281"/>
    <w:rsid w:val="00A656D1"/>
    <w:rsid w:val="00A65DAD"/>
    <w:rsid w:val="00A701E9"/>
    <w:rsid w:val="00A7337B"/>
    <w:rsid w:val="00A733C4"/>
    <w:rsid w:val="00A75087"/>
    <w:rsid w:val="00A75487"/>
    <w:rsid w:val="00A803BB"/>
    <w:rsid w:val="00A85EC6"/>
    <w:rsid w:val="00A86521"/>
    <w:rsid w:val="00A87C1D"/>
    <w:rsid w:val="00A9145E"/>
    <w:rsid w:val="00A93A75"/>
    <w:rsid w:val="00A95D41"/>
    <w:rsid w:val="00A966B7"/>
    <w:rsid w:val="00A9779E"/>
    <w:rsid w:val="00AA1BF7"/>
    <w:rsid w:val="00AA1D31"/>
    <w:rsid w:val="00AA25A6"/>
    <w:rsid w:val="00AA3649"/>
    <w:rsid w:val="00AA3B19"/>
    <w:rsid w:val="00AA3DCE"/>
    <w:rsid w:val="00AB0EA2"/>
    <w:rsid w:val="00AB2756"/>
    <w:rsid w:val="00AB2F88"/>
    <w:rsid w:val="00AB3FD1"/>
    <w:rsid w:val="00AB76A1"/>
    <w:rsid w:val="00AC03C9"/>
    <w:rsid w:val="00AD04FB"/>
    <w:rsid w:val="00AD3FAE"/>
    <w:rsid w:val="00AE1E66"/>
    <w:rsid w:val="00AE5C5F"/>
    <w:rsid w:val="00AF00B7"/>
    <w:rsid w:val="00AF5891"/>
    <w:rsid w:val="00B025E7"/>
    <w:rsid w:val="00B04AC2"/>
    <w:rsid w:val="00B058A7"/>
    <w:rsid w:val="00B1054F"/>
    <w:rsid w:val="00B11B05"/>
    <w:rsid w:val="00B13001"/>
    <w:rsid w:val="00B136C4"/>
    <w:rsid w:val="00B15122"/>
    <w:rsid w:val="00B17200"/>
    <w:rsid w:val="00B202A5"/>
    <w:rsid w:val="00B22889"/>
    <w:rsid w:val="00B27484"/>
    <w:rsid w:val="00B31847"/>
    <w:rsid w:val="00B32635"/>
    <w:rsid w:val="00B351E1"/>
    <w:rsid w:val="00B36365"/>
    <w:rsid w:val="00B410A2"/>
    <w:rsid w:val="00B42E3F"/>
    <w:rsid w:val="00B47228"/>
    <w:rsid w:val="00B652A8"/>
    <w:rsid w:val="00B7462D"/>
    <w:rsid w:val="00B7525E"/>
    <w:rsid w:val="00B76B06"/>
    <w:rsid w:val="00B77F58"/>
    <w:rsid w:val="00B82962"/>
    <w:rsid w:val="00B84E38"/>
    <w:rsid w:val="00B8651D"/>
    <w:rsid w:val="00B86AF6"/>
    <w:rsid w:val="00B93560"/>
    <w:rsid w:val="00B9794A"/>
    <w:rsid w:val="00B97B77"/>
    <w:rsid w:val="00BA412A"/>
    <w:rsid w:val="00BA42C1"/>
    <w:rsid w:val="00BB01F0"/>
    <w:rsid w:val="00BB358C"/>
    <w:rsid w:val="00BB3B5E"/>
    <w:rsid w:val="00BB48E2"/>
    <w:rsid w:val="00BB532C"/>
    <w:rsid w:val="00BB5F19"/>
    <w:rsid w:val="00BC74EA"/>
    <w:rsid w:val="00BD2C0B"/>
    <w:rsid w:val="00BD6DBA"/>
    <w:rsid w:val="00BE2A44"/>
    <w:rsid w:val="00BE2E79"/>
    <w:rsid w:val="00BE38A3"/>
    <w:rsid w:val="00BE4572"/>
    <w:rsid w:val="00BE675F"/>
    <w:rsid w:val="00BF02AC"/>
    <w:rsid w:val="00BF421C"/>
    <w:rsid w:val="00BF5BE4"/>
    <w:rsid w:val="00C03480"/>
    <w:rsid w:val="00C03A51"/>
    <w:rsid w:val="00C044D8"/>
    <w:rsid w:val="00C1261E"/>
    <w:rsid w:val="00C153E8"/>
    <w:rsid w:val="00C15EDB"/>
    <w:rsid w:val="00C16E05"/>
    <w:rsid w:val="00C17A91"/>
    <w:rsid w:val="00C22228"/>
    <w:rsid w:val="00C2424C"/>
    <w:rsid w:val="00C24FAA"/>
    <w:rsid w:val="00C330BF"/>
    <w:rsid w:val="00C33AFC"/>
    <w:rsid w:val="00C34992"/>
    <w:rsid w:val="00C34BF0"/>
    <w:rsid w:val="00C37A4A"/>
    <w:rsid w:val="00C37E4C"/>
    <w:rsid w:val="00C43097"/>
    <w:rsid w:val="00C44390"/>
    <w:rsid w:val="00C463E2"/>
    <w:rsid w:val="00C46A1E"/>
    <w:rsid w:val="00C46C0E"/>
    <w:rsid w:val="00C475D2"/>
    <w:rsid w:val="00C5140A"/>
    <w:rsid w:val="00C51943"/>
    <w:rsid w:val="00C5361C"/>
    <w:rsid w:val="00C547FC"/>
    <w:rsid w:val="00C60848"/>
    <w:rsid w:val="00C642D5"/>
    <w:rsid w:val="00C65140"/>
    <w:rsid w:val="00C718F0"/>
    <w:rsid w:val="00C7510C"/>
    <w:rsid w:val="00C75360"/>
    <w:rsid w:val="00C814E1"/>
    <w:rsid w:val="00C9248F"/>
    <w:rsid w:val="00C95E0B"/>
    <w:rsid w:val="00C968D5"/>
    <w:rsid w:val="00C973FC"/>
    <w:rsid w:val="00C97431"/>
    <w:rsid w:val="00CA0993"/>
    <w:rsid w:val="00CA10D9"/>
    <w:rsid w:val="00CA3666"/>
    <w:rsid w:val="00CB2BE3"/>
    <w:rsid w:val="00CC0858"/>
    <w:rsid w:val="00CC2B54"/>
    <w:rsid w:val="00CC2DCA"/>
    <w:rsid w:val="00CC6D52"/>
    <w:rsid w:val="00CD2504"/>
    <w:rsid w:val="00CD3A39"/>
    <w:rsid w:val="00CD3FA5"/>
    <w:rsid w:val="00CD452F"/>
    <w:rsid w:val="00CD4F7C"/>
    <w:rsid w:val="00CD537C"/>
    <w:rsid w:val="00CD5FBA"/>
    <w:rsid w:val="00CD7852"/>
    <w:rsid w:val="00CE2DA9"/>
    <w:rsid w:val="00CE536B"/>
    <w:rsid w:val="00CF0A39"/>
    <w:rsid w:val="00CF190B"/>
    <w:rsid w:val="00CF74B8"/>
    <w:rsid w:val="00D02332"/>
    <w:rsid w:val="00D0418D"/>
    <w:rsid w:val="00D05845"/>
    <w:rsid w:val="00D06E83"/>
    <w:rsid w:val="00D13896"/>
    <w:rsid w:val="00D1407F"/>
    <w:rsid w:val="00D146FD"/>
    <w:rsid w:val="00D14D80"/>
    <w:rsid w:val="00D1586A"/>
    <w:rsid w:val="00D17451"/>
    <w:rsid w:val="00D206D8"/>
    <w:rsid w:val="00D20873"/>
    <w:rsid w:val="00D2344A"/>
    <w:rsid w:val="00D27DAD"/>
    <w:rsid w:val="00D336BF"/>
    <w:rsid w:val="00D35093"/>
    <w:rsid w:val="00D36FEF"/>
    <w:rsid w:val="00D41C75"/>
    <w:rsid w:val="00D421D7"/>
    <w:rsid w:val="00D43F8F"/>
    <w:rsid w:val="00D450BC"/>
    <w:rsid w:val="00D464BC"/>
    <w:rsid w:val="00D468E4"/>
    <w:rsid w:val="00D47A88"/>
    <w:rsid w:val="00D50EFE"/>
    <w:rsid w:val="00D5260D"/>
    <w:rsid w:val="00D52BBE"/>
    <w:rsid w:val="00D539A2"/>
    <w:rsid w:val="00D54319"/>
    <w:rsid w:val="00D557A9"/>
    <w:rsid w:val="00D558B7"/>
    <w:rsid w:val="00D63E8E"/>
    <w:rsid w:val="00D63F57"/>
    <w:rsid w:val="00D74AF4"/>
    <w:rsid w:val="00D777A5"/>
    <w:rsid w:val="00D8113F"/>
    <w:rsid w:val="00D815FA"/>
    <w:rsid w:val="00D8382A"/>
    <w:rsid w:val="00D87B99"/>
    <w:rsid w:val="00D87E8B"/>
    <w:rsid w:val="00D90961"/>
    <w:rsid w:val="00D91E25"/>
    <w:rsid w:val="00D9464F"/>
    <w:rsid w:val="00D97661"/>
    <w:rsid w:val="00DA0F35"/>
    <w:rsid w:val="00DA1A93"/>
    <w:rsid w:val="00DA4F94"/>
    <w:rsid w:val="00DB0EFD"/>
    <w:rsid w:val="00DB4BAC"/>
    <w:rsid w:val="00DB6E6A"/>
    <w:rsid w:val="00DC23D5"/>
    <w:rsid w:val="00DC3473"/>
    <w:rsid w:val="00DC4ABC"/>
    <w:rsid w:val="00DC4CE1"/>
    <w:rsid w:val="00DC6012"/>
    <w:rsid w:val="00DC60B5"/>
    <w:rsid w:val="00DD03A0"/>
    <w:rsid w:val="00DD1BA7"/>
    <w:rsid w:val="00DD1E12"/>
    <w:rsid w:val="00DD322C"/>
    <w:rsid w:val="00DD3345"/>
    <w:rsid w:val="00DD4EA3"/>
    <w:rsid w:val="00DD52D7"/>
    <w:rsid w:val="00DD6114"/>
    <w:rsid w:val="00DD69A7"/>
    <w:rsid w:val="00DD7371"/>
    <w:rsid w:val="00DE4AC1"/>
    <w:rsid w:val="00DE5695"/>
    <w:rsid w:val="00DE5A6D"/>
    <w:rsid w:val="00DE6439"/>
    <w:rsid w:val="00DF2114"/>
    <w:rsid w:val="00DF28AA"/>
    <w:rsid w:val="00DF7E21"/>
    <w:rsid w:val="00E06C97"/>
    <w:rsid w:val="00E13774"/>
    <w:rsid w:val="00E1396D"/>
    <w:rsid w:val="00E15682"/>
    <w:rsid w:val="00E16004"/>
    <w:rsid w:val="00E2140D"/>
    <w:rsid w:val="00E22556"/>
    <w:rsid w:val="00E27B2F"/>
    <w:rsid w:val="00E316C3"/>
    <w:rsid w:val="00E32BEF"/>
    <w:rsid w:val="00E36760"/>
    <w:rsid w:val="00E374D1"/>
    <w:rsid w:val="00E540DC"/>
    <w:rsid w:val="00E56B3B"/>
    <w:rsid w:val="00E57DB9"/>
    <w:rsid w:val="00E63327"/>
    <w:rsid w:val="00E6375F"/>
    <w:rsid w:val="00E63979"/>
    <w:rsid w:val="00E65E0E"/>
    <w:rsid w:val="00E747DB"/>
    <w:rsid w:val="00E76A31"/>
    <w:rsid w:val="00E76ABD"/>
    <w:rsid w:val="00E816F5"/>
    <w:rsid w:val="00E82546"/>
    <w:rsid w:val="00E82BDE"/>
    <w:rsid w:val="00E867EE"/>
    <w:rsid w:val="00E873A0"/>
    <w:rsid w:val="00E9035C"/>
    <w:rsid w:val="00E97A2D"/>
    <w:rsid w:val="00EA26D2"/>
    <w:rsid w:val="00EA283C"/>
    <w:rsid w:val="00EA29CB"/>
    <w:rsid w:val="00EA55F9"/>
    <w:rsid w:val="00EA7FD6"/>
    <w:rsid w:val="00EB1374"/>
    <w:rsid w:val="00EB2739"/>
    <w:rsid w:val="00EB4A19"/>
    <w:rsid w:val="00EB6853"/>
    <w:rsid w:val="00EB69B4"/>
    <w:rsid w:val="00EC0BA0"/>
    <w:rsid w:val="00EC1D13"/>
    <w:rsid w:val="00EC5F03"/>
    <w:rsid w:val="00EC6D01"/>
    <w:rsid w:val="00ED2D5E"/>
    <w:rsid w:val="00ED3D8C"/>
    <w:rsid w:val="00ED4255"/>
    <w:rsid w:val="00EE0424"/>
    <w:rsid w:val="00EE0E67"/>
    <w:rsid w:val="00EE24EC"/>
    <w:rsid w:val="00EE5508"/>
    <w:rsid w:val="00EF08E6"/>
    <w:rsid w:val="00EF2404"/>
    <w:rsid w:val="00EF29C9"/>
    <w:rsid w:val="00EF2BB3"/>
    <w:rsid w:val="00F0441A"/>
    <w:rsid w:val="00F072CB"/>
    <w:rsid w:val="00F13790"/>
    <w:rsid w:val="00F1479B"/>
    <w:rsid w:val="00F1566A"/>
    <w:rsid w:val="00F16596"/>
    <w:rsid w:val="00F16672"/>
    <w:rsid w:val="00F24AEE"/>
    <w:rsid w:val="00F25358"/>
    <w:rsid w:val="00F3030D"/>
    <w:rsid w:val="00F3330A"/>
    <w:rsid w:val="00F3425A"/>
    <w:rsid w:val="00F34A51"/>
    <w:rsid w:val="00F34DDA"/>
    <w:rsid w:val="00F3797E"/>
    <w:rsid w:val="00F4728A"/>
    <w:rsid w:val="00F47DA3"/>
    <w:rsid w:val="00F51C03"/>
    <w:rsid w:val="00F55087"/>
    <w:rsid w:val="00F56B68"/>
    <w:rsid w:val="00F5729C"/>
    <w:rsid w:val="00F605E1"/>
    <w:rsid w:val="00F60EEA"/>
    <w:rsid w:val="00F648C3"/>
    <w:rsid w:val="00F64E31"/>
    <w:rsid w:val="00F722E6"/>
    <w:rsid w:val="00F8064C"/>
    <w:rsid w:val="00F83685"/>
    <w:rsid w:val="00F8385E"/>
    <w:rsid w:val="00F86969"/>
    <w:rsid w:val="00F93299"/>
    <w:rsid w:val="00FA0D88"/>
    <w:rsid w:val="00FA1332"/>
    <w:rsid w:val="00FB0C3C"/>
    <w:rsid w:val="00FB19F4"/>
    <w:rsid w:val="00FB38F5"/>
    <w:rsid w:val="00FB3C53"/>
    <w:rsid w:val="00FB42DF"/>
    <w:rsid w:val="00FB56BB"/>
    <w:rsid w:val="00FB5B23"/>
    <w:rsid w:val="00FB5DE6"/>
    <w:rsid w:val="00FC3C8A"/>
    <w:rsid w:val="00FC5E87"/>
    <w:rsid w:val="00FC6DFC"/>
    <w:rsid w:val="00FD0D87"/>
    <w:rsid w:val="00FD27DC"/>
    <w:rsid w:val="00FD7123"/>
    <w:rsid w:val="00FE3FEC"/>
    <w:rsid w:val="00FE6E61"/>
    <w:rsid w:val="00FF08D8"/>
    <w:rsid w:val="00FF596F"/>
    <w:rsid w:val="00FF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A39F2"/>
  <w15:chartTrackingRefBased/>
  <w15:docId w15:val="{709031E1-063B-444E-9FAA-36E98455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6D2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4B65"/>
    <w:pPr>
      <w:keepNext/>
      <w:keepLines/>
      <w:spacing w:before="3000" w:after="0" w:line="240" w:lineRule="auto"/>
      <w:outlineLvl w:val="0"/>
    </w:pPr>
    <w:rPr>
      <w:rFonts w:ascii="Arial" w:eastAsiaTheme="majorEastAsia" w:hAnsi="Arial" w:cs="Arial"/>
      <w:b/>
      <w:bCs/>
      <w:noProof/>
      <w:color w:val="FFFFFF" w:themeColor="background1"/>
      <w:sz w:val="72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4B65"/>
    <w:pPr>
      <w:spacing w:before="240" w:after="240" w:line="240" w:lineRule="auto"/>
      <w:outlineLvl w:val="1"/>
    </w:pPr>
    <w:rPr>
      <w:rFonts w:ascii="Arial" w:hAnsi="Arial" w:cs="Arial"/>
      <w:b/>
      <w:bCs/>
      <w:color w:val="2C5060" w:themeColor="accent1"/>
      <w:sz w:val="52"/>
      <w:szCs w:val="5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33AFC"/>
    <w:pPr>
      <w:spacing w:line="240" w:lineRule="auto"/>
      <w:outlineLvl w:val="2"/>
    </w:pPr>
    <w:rPr>
      <w:rFonts w:ascii="Arial" w:hAnsi="Arial" w:cs="Arial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A070E"/>
    <w:pPr>
      <w:spacing w:after="240" w:line="240" w:lineRule="auto"/>
      <w:outlineLvl w:val="3"/>
    </w:pPr>
    <w:rPr>
      <w:rFonts w:cstheme="minorHAnsi"/>
      <w:b/>
      <w:color w:val="5C5B5A"/>
      <w:sz w:val="28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A070E"/>
    <w:pPr>
      <w:outlineLvl w:val="4"/>
    </w:pPr>
    <w:rPr>
      <w:rFonts w:cs="Arial"/>
      <w:b/>
      <w:bCs/>
      <w:color w:val="5C5B5A"/>
    </w:rPr>
  </w:style>
  <w:style w:type="character" w:default="1" w:styleId="DefaultParagraphFont">
    <w:name w:val="Default Paragraph Font"/>
    <w:uiPriority w:val="1"/>
    <w:semiHidden/>
    <w:unhideWhenUsed/>
    <w:rsid w:val="006126D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126D2"/>
  </w:style>
  <w:style w:type="character" w:customStyle="1" w:styleId="Heading1Char">
    <w:name w:val="Heading 1 Char"/>
    <w:basedOn w:val="DefaultParagraphFont"/>
    <w:link w:val="Heading1"/>
    <w:uiPriority w:val="9"/>
    <w:rsid w:val="00674B65"/>
    <w:rPr>
      <w:rFonts w:ascii="Arial" w:eastAsiaTheme="majorEastAsia" w:hAnsi="Arial" w:cs="Arial"/>
      <w:b/>
      <w:bCs/>
      <w:noProof/>
      <w:color w:val="FFFFFF" w:themeColor="background1"/>
      <w:sz w:val="72"/>
      <w:szCs w:val="40"/>
    </w:rPr>
  </w:style>
  <w:style w:type="table" w:styleId="TableGrid">
    <w:name w:val="Table Grid"/>
    <w:aliases w:val="Kate table"/>
    <w:basedOn w:val="TableNormal"/>
    <w:uiPriority w:val="39"/>
    <w:rsid w:val="009A070E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,2"/>
    <w:basedOn w:val="Normal"/>
    <w:link w:val="ListParagraphChar"/>
    <w:autoRedefine/>
    <w:uiPriority w:val="34"/>
    <w:qFormat/>
    <w:rsid w:val="009901C0"/>
    <w:pPr>
      <w:numPr>
        <w:numId w:val="33"/>
      </w:numPr>
      <w:tabs>
        <w:tab w:val="left" w:pos="7320"/>
      </w:tabs>
      <w:spacing w:line="360" w:lineRule="auto"/>
      <w:contextualSpacing/>
      <w:jc w:val="both"/>
    </w:pPr>
    <w:rPr>
      <w:rFonts w:ascii="Arial" w:hAnsi="Arial" w:cs="Arial"/>
      <w:sz w:val="24"/>
      <w:szCs w:val="24"/>
    </w:rPr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basedOn w:val="DefaultParagraphFont"/>
    <w:link w:val="ListParagraph"/>
    <w:uiPriority w:val="34"/>
    <w:qFormat/>
    <w:locked/>
    <w:rsid w:val="009901C0"/>
    <w:rPr>
      <w:rFonts w:ascii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0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07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070E"/>
    <w:rPr>
      <w:rFonts w:ascii="Arial" w:hAnsi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A0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70E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9A070E"/>
    <w:rPr>
      <w:rFonts w:ascii="Arial" w:hAnsi="Arial"/>
      <w:b/>
      <w:color w:val="D5573B" w:themeColor="accent2"/>
      <w:u w:val="single"/>
    </w:rPr>
  </w:style>
  <w:style w:type="paragraph" w:customStyle="1" w:styleId="PageNumber1">
    <w:name w:val="Page Number1"/>
    <w:basedOn w:val="Footer"/>
    <w:link w:val="PagenumberChar"/>
    <w:qFormat/>
    <w:rsid w:val="009A070E"/>
    <w:pPr>
      <w:jc w:val="right"/>
    </w:pPr>
    <w:rPr>
      <w:b/>
      <w:color w:val="2C5060" w:themeColor="accent1"/>
      <w:sz w:val="28"/>
    </w:rPr>
  </w:style>
  <w:style w:type="character" w:customStyle="1" w:styleId="PagenumberChar">
    <w:name w:val="Page number Char"/>
    <w:basedOn w:val="FooterChar"/>
    <w:link w:val="PageNumber1"/>
    <w:rsid w:val="009A070E"/>
    <w:rPr>
      <w:rFonts w:ascii="Arial" w:hAnsi="Arial"/>
      <w:b/>
      <w:color w:val="2C5060" w:themeColor="accent1"/>
      <w:sz w:val="28"/>
      <w:szCs w:val="24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A070E"/>
    <w:pPr>
      <w:tabs>
        <w:tab w:val="center" w:pos="4513"/>
        <w:tab w:val="right" w:pos="9026"/>
      </w:tabs>
      <w:spacing w:before="120" w:after="0" w:line="240" w:lineRule="auto"/>
    </w:pPr>
    <w:rPr>
      <w:color w:val="D5573B" w:themeColor="accent2"/>
    </w:rPr>
  </w:style>
  <w:style w:type="character" w:customStyle="1" w:styleId="FooterChar">
    <w:name w:val="Footer Char"/>
    <w:basedOn w:val="DefaultParagraphFont"/>
    <w:link w:val="Footer"/>
    <w:uiPriority w:val="99"/>
    <w:rsid w:val="009A070E"/>
    <w:rPr>
      <w:rFonts w:ascii="Arial" w:hAnsi="Arial"/>
      <w:color w:val="D5573B" w:themeColor="accent2"/>
      <w:sz w:val="24"/>
      <w:szCs w:val="24"/>
    </w:rPr>
  </w:style>
  <w:style w:type="paragraph" w:styleId="Revision">
    <w:name w:val="Revision"/>
    <w:hidden/>
    <w:uiPriority w:val="99"/>
    <w:semiHidden/>
    <w:rsid w:val="009A070E"/>
    <w:pPr>
      <w:spacing w:after="0" w:line="240" w:lineRule="auto"/>
    </w:pPr>
    <w:rPr>
      <w:rFonts w:ascii="Arial" w:hAnsi="Arial"/>
      <w:color w:val="000000" w:themeColor="text1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9A070E"/>
    <w:rPr>
      <w:b/>
      <w:color w:val="323E4F" w:themeColor="text2" w:themeShade="B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7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70E"/>
    <w:rPr>
      <w:rFonts w:ascii="Arial" w:hAnsi="Arial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74B65"/>
    <w:rPr>
      <w:rFonts w:ascii="Arial" w:hAnsi="Arial" w:cs="Arial"/>
      <w:b/>
      <w:bCs/>
      <w:color w:val="2C5060" w:themeColor="accent1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C33AFC"/>
    <w:rPr>
      <w:rFonts w:ascii="Arial" w:hAnsi="Arial" w:cs="Arial"/>
      <w:b/>
      <w:bCs/>
      <w:color w:val="595959" w:themeColor="text1" w:themeTint="A6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A070E"/>
    <w:rPr>
      <w:rFonts w:ascii="Arial" w:hAnsi="Arial" w:cstheme="minorHAnsi"/>
      <w:b/>
      <w:color w:val="5C5B5A"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070E"/>
    <w:rPr>
      <w:rFonts w:ascii="Arial" w:hAnsi="Arial" w:cs="Arial"/>
      <w:b/>
      <w:bCs/>
      <w:color w:val="5C5B5A"/>
      <w:sz w:val="24"/>
      <w:szCs w:val="24"/>
    </w:rPr>
  </w:style>
  <w:style w:type="paragraph" w:styleId="NoSpacing">
    <w:name w:val="No Spacing"/>
    <w:link w:val="NoSpacingChar"/>
    <w:autoRedefine/>
    <w:uiPriority w:val="1"/>
    <w:qFormat/>
    <w:rsid w:val="009A070E"/>
    <w:pPr>
      <w:spacing w:after="0" w:line="240" w:lineRule="auto"/>
    </w:pPr>
    <w:rPr>
      <w:rFonts w:ascii="Arial" w:hAnsi="Arial"/>
      <w:color w:val="262626" w:themeColor="text1" w:themeTint="D9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A070E"/>
    <w:pPr>
      <w:spacing w:after="280" w:line="780" w:lineRule="exact"/>
    </w:pPr>
    <w:rPr>
      <w:color w:val="FFFFFF" w:themeColor="background1"/>
      <w:sz w:val="65"/>
      <w:szCs w:val="65"/>
    </w:rPr>
  </w:style>
  <w:style w:type="character" w:customStyle="1" w:styleId="TitleChar">
    <w:name w:val="Title Char"/>
    <w:basedOn w:val="DefaultParagraphFont"/>
    <w:link w:val="Title"/>
    <w:uiPriority w:val="10"/>
    <w:rsid w:val="009A070E"/>
    <w:rPr>
      <w:color w:val="FFFFFF" w:themeColor="background1"/>
      <w:sz w:val="65"/>
      <w:szCs w:val="65"/>
    </w:rPr>
  </w:style>
  <w:style w:type="paragraph" w:customStyle="1" w:styleId="Whitecoverelement">
    <w:name w:val="White cover element"/>
    <w:basedOn w:val="Normal"/>
    <w:link w:val="WhitecoverelementChar"/>
    <w:autoRedefine/>
    <w:rsid w:val="009A070E"/>
    <w:rPr>
      <w:b/>
      <w:color w:val="FFFFFF" w:themeColor="background1"/>
      <w:sz w:val="36"/>
    </w:rPr>
  </w:style>
  <w:style w:type="character" w:customStyle="1" w:styleId="WhitecoverelementChar">
    <w:name w:val="White cover element Char"/>
    <w:basedOn w:val="DefaultParagraphFont"/>
    <w:link w:val="Whitecoverelement"/>
    <w:rsid w:val="009A070E"/>
    <w:rPr>
      <w:rFonts w:ascii="Arial" w:hAnsi="Arial"/>
      <w:b/>
      <w:color w:val="FFFFFF" w:themeColor="background1"/>
      <w:sz w:val="36"/>
      <w:szCs w:val="24"/>
    </w:rPr>
  </w:style>
  <w:style w:type="paragraph" w:customStyle="1" w:styleId="Whitesmall">
    <w:name w:val="White small"/>
    <w:basedOn w:val="Normal"/>
    <w:link w:val="WhitesmallChar"/>
    <w:autoRedefine/>
    <w:rsid w:val="009A070E"/>
    <w:rPr>
      <w:color w:val="FFFFFF" w:themeColor="background1"/>
      <w:sz w:val="32"/>
    </w:rPr>
  </w:style>
  <w:style w:type="character" w:customStyle="1" w:styleId="WhitesmallChar">
    <w:name w:val="White small Char"/>
    <w:basedOn w:val="DefaultParagraphFont"/>
    <w:link w:val="Whitesmall"/>
    <w:rsid w:val="009A070E"/>
    <w:rPr>
      <w:rFonts w:ascii="Arial" w:hAnsi="Arial"/>
      <w:color w:val="FFFFFF" w:themeColor="background1"/>
      <w:sz w:val="32"/>
      <w:szCs w:val="24"/>
    </w:rPr>
  </w:style>
  <w:style w:type="character" w:styleId="FootnoteReference">
    <w:name w:val="footnote reference"/>
    <w:basedOn w:val="DefaultParagraphFont"/>
    <w:uiPriority w:val="99"/>
    <w:unhideWhenUsed/>
    <w:qFormat/>
    <w:rsid w:val="009A070E"/>
    <w:rPr>
      <w:rFonts w:ascii="Arial" w:hAnsi="Arial"/>
      <w:sz w:val="24"/>
      <w:bdr w:val="none" w:sz="0" w:space="0" w:color="auto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0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A070E"/>
    <w:pPr>
      <w:autoSpaceDE w:val="0"/>
      <w:autoSpaceDN w:val="0"/>
      <w:adjustRightInd w:val="0"/>
      <w:spacing w:after="0" w:line="240" w:lineRule="auto"/>
    </w:pPr>
    <w:rPr>
      <w:rFonts w:ascii="FGAZL W+ Colfax" w:hAnsi="FGAZL W+ Colfax" w:cs="FGAZL W+ Colfax"/>
      <w:color w:val="000000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9A070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A070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070E"/>
    <w:rPr>
      <w:rFonts w:ascii="Arial" w:hAnsi="Arial"/>
      <w:sz w:val="20"/>
      <w:szCs w:val="20"/>
    </w:rPr>
  </w:style>
  <w:style w:type="character" w:customStyle="1" w:styleId="eop">
    <w:name w:val="eop"/>
    <w:basedOn w:val="DefaultParagraphFont"/>
    <w:rsid w:val="009A070E"/>
  </w:style>
  <w:style w:type="paragraph" w:styleId="FootnoteText">
    <w:name w:val="footnote text"/>
    <w:basedOn w:val="Normal"/>
    <w:link w:val="FootnoteTextChar"/>
    <w:uiPriority w:val="99"/>
    <w:unhideWhenUsed/>
    <w:rsid w:val="009A07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A070E"/>
    <w:rPr>
      <w:rFonts w:ascii="Arial" w:hAnsi="Arial"/>
      <w:sz w:val="20"/>
      <w:szCs w:val="20"/>
    </w:rPr>
  </w:style>
  <w:style w:type="paragraph" w:styleId="NormalWeb">
    <w:name w:val="Normal (Web)"/>
    <w:aliases w:val="Numbered paragraphs"/>
    <w:basedOn w:val="Normal"/>
    <w:autoRedefine/>
    <w:uiPriority w:val="99"/>
    <w:unhideWhenUsed/>
    <w:rsid w:val="00EE0E67"/>
    <w:pPr>
      <w:shd w:val="clear" w:color="auto" w:fill="FFFFFF"/>
      <w:spacing w:after="225"/>
      <w:ind w:left="360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A070E"/>
  </w:style>
  <w:style w:type="paragraph" w:customStyle="1" w:styleId="paragraph">
    <w:name w:val="paragraph"/>
    <w:basedOn w:val="Normal"/>
    <w:rsid w:val="009A070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table" w:styleId="PlainTable1">
    <w:name w:val="Plain Table 1"/>
    <w:basedOn w:val="TableNormal"/>
    <w:uiPriority w:val="41"/>
    <w:rsid w:val="009A070E"/>
    <w:pPr>
      <w:spacing w:after="0" w:line="240" w:lineRule="auto"/>
    </w:pPr>
    <w:rPr>
      <w:rFonts w:ascii="Arial" w:hAnsi="Arial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rsid w:val="009A070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70E"/>
    <w:rPr>
      <w:b/>
      <w:bCs/>
      <w:color w:val="FFFFFF" w:themeColor="background1"/>
      <w:sz w:val="3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70E"/>
    <w:rPr>
      <w:rFonts w:ascii="Arial" w:hAnsi="Arial"/>
      <w:b/>
      <w:bCs/>
      <w:color w:val="FFFFFF" w:themeColor="background1"/>
      <w:sz w:val="32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A070E"/>
    <w:pPr>
      <w:tabs>
        <w:tab w:val="right" w:leader="dot" w:pos="9016"/>
      </w:tabs>
      <w:spacing w:after="100"/>
    </w:pPr>
    <w:rPr>
      <w:rFonts w:eastAsiaTheme="minorEastAsia"/>
      <w:bCs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A070E"/>
    <w:pPr>
      <w:spacing w:after="100"/>
    </w:pPr>
    <w:rPr>
      <w:rFonts w:eastAsiaTheme="minorEastAsia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A070E"/>
    <w:pPr>
      <w:spacing w:after="100"/>
    </w:pPr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rsid w:val="009A070E"/>
    <w:pPr>
      <w:outlineLvl w:val="9"/>
    </w:pPr>
    <w:rPr>
      <w:rFonts w:asciiTheme="majorHAnsi" w:hAnsiTheme="majorHAnsi" w:cstheme="majorBidi"/>
      <w:b w:val="0"/>
      <w:bCs w:val="0"/>
      <w:noProof w:val="0"/>
      <w:color w:val="213B47" w:themeColor="accent1" w:themeShade="BF"/>
      <w:sz w:val="3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A070E"/>
    <w:rPr>
      <w:color w:val="605E5C"/>
      <w:shd w:val="clear" w:color="auto" w:fill="E1DFDD"/>
    </w:rPr>
  </w:style>
  <w:style w:type="table" w:customStyle="1" w:styleId="Katestable">
    <w:name w:val="Kate's table"/>
    <w:basedOn w:val="TableNormal"/>
    <w:uiPriority w:val="99"/>
    <w:rsid w:val="009A070E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lineimageindent">
    <w:name w:val="Inline image indent"/>
    <w:basedOn w:val="Normal"/>
    <w:link w:val="InlineimageindentChar"/>
    <w:autoRedefine/>
    <w:rsid w:val="009A070E"/>
    <w:pPr>
      <w:ind w:left="709"/>
    </w:pPr>
    <w:rPr>
      <w:rFonts w:cs="Arial"/>
    </w:rPr>
  </w:style>
  <w:style w:type="character" w:customStyle="1" w:styleId="InlineimageindentChar">
    <w:name w:val="Inline image indent Char"/>
    <w:basedOn w:val="DefaultParagraphFont"/>
    <w:link w:val="Inlineimageindent"/>
    <w:rsid w:val="009A070E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A07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A070E"/>
    <w:rPr>
      <w:rFonts w:ascii="Arial" w:hAnsi="Arial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9A070E"/>
    <w:rPr>
      <w:rFonts w:ascii="Arial" w:hAnsi="Arial"/>
      <w:color w:val="262626" w:themeColor="text1" w:themeTint="D9"/>
      <w:sz w:val="24"/>
      <w:szCs w:val="24"/>
    </w:rPr>
  </w:style>
  <w:style w:type="table" w:customStyle="1" w:styleId="KL-table">
    <w:name w:val="KL-table"/>
    <w:basedOn w:val="TableNormal"/>
    <w:uiPriority w:val="99"/>
    <w:rsid w:val="009A070E"/>
    <w:pPr>
      <w:spacing w:after="0" w:line="240" w:lineRule="auto"/>
    </w:pPr>
    <w:rPr>
      <w:rFonts w:ascii="Arial" w:hAnsi="Arial"/>
      <w:sz w:val="24"/>
      <w:szCs w:val="24"/>
    </w:rPr>
    <w:tblPr/>
  </w:style>
  <w:style w:type="table" w:styleId="GridTable5Dark-Accent1">
    <w:name w:val="Grid Table 5 Dark Accent 1"/>
    <w:basedOn w:val="TableNormal"/>
    <w:uiPriority w:val="50"/>
    <w:rsid w:val="009A07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F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06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06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06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060" w:themeFill="accent1"/>
      </w:tcPr>
    </w:tblStylePr>
    <w:tblStylePr w:type="band1Vert">
      <w:tblPr/>
      <w:tcPr>
        <w:shd w:val="clear" w:color="auto" w:fill="99BFD0" w:themeFill="accent1" w:themeFillTint="66"/>
      </w:tcPr>
    </w:tblStylePr>
    <w:tblStylePr w:type="band1Horz">
      <w:tblPr/>
      <w:tcPr>
        <w:shd w:val="clear" w:color="auto" w:fill="99BFD0" w:themeFill="accent1" w:themeFillTint="66"/>
      </w:tcPr>
    </w:tblStylePr>
  </w:style>
  <w:style w:type="paragraph" w:customStyle="1" w:styleId="Frontpagesub-title">
    <w:name w:val="Front page sub-title"/>
    <w:basedOn w:val="Normal"/>
    <w:link w:val="Frontpagesub-titleChar"/>
    <w:autoRedefine/>
    <w:qFormat/>
    <w:rsid w:val="009A070E"/>
    <w:pPr>
      <w:spacing w:before="1200" w:line="240" w:lineRule="auto"/>
      <w:contextualSpacing/>
    </w:pPr>
    <w:rPr>
      <w:color w:val="FFFFFF" w:themeColor="background1"/>
      <w:sz w:val="36"/>
      <w:szCs w:val="32"/>
    </w:rPr>
  </w:style>
  <w:style w:type="character" w:customStyle="1" w:styleId="Frontpagesub-titleChar">
    <w:name w:val="Front page sub-title Char"/>
    <w:basedOn w:val="DefaultParagraphFont"/>
    <w:link w:val="Frontpagesub-title"/>
    <w:rsid w:val="009A070E"/>
    <w:rPr>
      <w:rFonts w:ascii="Arial" w:hAnsi="Arial"/>
      <w:color w:val="FFFFFF" w:themeColor="background1"/>
      <w:sz w:val="36"/>
      <w:szCs w:val="32"/>
    </w:rPr>
  </w:style>
  <w:style w:type="paragraph" w:customStyle="1" w:styleId="pf0">
    <w:name w:val="pf0"/>
    <w:basedOn w:val="Normal"/>
    <w:rsid w:val="00DC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cf01">
    <w:name w:val="cf01"/>
    <w:basedOn w:val="DefaultParagraphFont"/>
    <w:rsid w:val="00DC4CE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omisweb.co.uk/query/construct/summary.asp?mode=construct&amp;version=0&amp;dataset=2079" TargetMode="External"/><Relationship Id="rId18" Type="http://schemas.openxmlformats.org/officeDocument/2006/relationships/chart" Target="charts/chart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4.xml"/><Relationship Id="rId7" Type="http://schemas.openxmlformats.org/officeDocument/2006/relationships/settings" Target="settings.xml"/><Relationship Id="rId12" Type="http://schemas.openxmlformats.org/officeDocument/2006/relationships/hyperlink" Target="https://www.ons.gov.uk/methodology/classificationsandstandards/otherclassifications/thenationalstatisticssocioeconomicclassificationnssecrebasedonsoc2010" TargetMode="External"/><Relationship Id="rId17" Type="http://schemas.openxmlformats.org/officeDocument/2006/relationships/chart" Target="charts/chart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nomisweb.co.uk/query/construct/summary.asp?mode=construct&amp;version=0&amp;dataset=2079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ns.gov.uk/methodology/classificationsandstandards/otherclassifications/thenationalstatisticssocioeconomicclassificationnssecrebasedonsoc2010" TargetMode="Externa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greatermanchesterca-my.sharepoint.com/personal/stephen_overell_greatermanchester-ca_gov_uk/Documents/Documents/NEWECON;Stephen%20Overell's%20Docs/NS-SEC%202021%20census%20GM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greatermanchesterca-my.sharepoint.com/personal/stephen_overell_greatermanchester-ca_gov_uk/Documents/Documents/NEWECON;Stephen%20Overell's%20Docs/NS-SEC%202021%20census%20GM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greatermanchesterca-my.sharepoint.com/personal/stephen_overell_greatermanchester-ca_gov_uk/Documents/Documents/NEWECON;Stephen%20Overell's%20Docs/NS-SEC%202021%20census%20GM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greatermanchesterca-my.sharepoint.com/personal/stephen_overell_greatermanchester-ca_gov_uk/Documents/Documents/NEWECON;Stephen%20Overell's%20Docs/NS-SEC%202021%20census%20GM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64308686766267"/>
          <c:y val="3.7427696495406601E-2"/>
          <c:w val="0.86804813130753022"/>
          <c:h val="0.61849683726587601"/>
        </c:manualLayout>
      </c:layout>
      <c:barChart>
        <c:barDir val="col"/>
        <c:grouping val="clustered"/>
        <c:varyColors val="0"/>
        <c:ser>
          <c:idx val="10"/>
          <c:order val="10"/>
          <c:tx>
            <c:strRef>
              <c:f>'[NS-SEC 2021 census GM.xlsx]2021'!$A$33</c:f>
              <c:strCache>
                <c:ptCount val="1"/>
                <c:pt idx="0">
                  <c:v>Greater Manchester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8A-4A3A-B4A9-1FBB60319061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8A-4A3A-B4A9-1FBB603190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'[NS-SEC 2021 census GM.xlsx]2021'!$C$22:$K$22</c:f>
              <c:strCache>
                <c:ptCount val="9"/>
                <c:pt idx="0">
                  <c:v> Higher managerial, administrative and professional occupations</c:v>
                </c:pt>
                <c:pt idx="1">
                  <c:v> Lower managerial, administrative and professional occupations</c:v>
                </c:pt>
                <c:pt idx="2">
                  <c:v> Intermediate occupations</c:v>
                </c:pt>
                <c:pt idx="3">
                  <c:v> Small employers and own account workers</c:v>
                </c:pt>
                <c:pt idx="4">
                  <c:v> Lower supervisory and technical occupations</c:v>
                </c:pt>
                <c:pt idx="5">
                  <c:v>Semi-routine occupations</c:v>
                </c:pt>
                <c:pt idx="6">
                  <c:v>Routine occupations</c:v>
                </c:pt>
                <c:pt idx="7">
                  <c:v> Never worked and long-term unemployed</c:v>
                </c:pt>
                <c:pt idx="8">
                  <c:v>Full-time students</c:v>
                </c:pt>
              </c:strCache>
            </c:strRef>
          </c:cat>
          <c:val>
            <c:numRef>
              <c:f>'[NS-SEC 2021 census GM.xlsx]2021'!$C$33:$K$33</c:f>
              <c:numCache>
                <c:formatCode>0.0%</c:formatCode>
                <c:ptCount val="9"/>
                <c:pt idx="0">
                  <c:v>0.1125503409209377</c:v>
                </c:pt>
                <c:pt idx="1">
                  <c:v>0.18688757537449616</c:v>
                </c:pt>
                <c:pt idx="2">
                  <c:v>0.11962150460766716</c:v>
                </c:pt>
                <c:pt idx="3">
                  <c:v>8.9565007135554514E-2</c:v>
                </c:pt>
                <c:pt idx="4">
                  <c:v>5.1221804922963167E-2</c:v>
                </c:pt>
                <c:pt idx="5">
                  <c:v>0.11197476580575698</c:v>
                </c:pt>
                <c:pt idx="6">
                  <c:v>0.1311930174065479</c:v>
                </c:pt>
                <c:pt idx="7">
                  <c:v>0.10882092955819135</c:v>
                </c:pt>
                <c:pt idx="8">
                  <c:v>8.8165054267885096E-2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C-4460-AB3F-AE58A3D7D791}"/>
            </c:ext>
          </c:extLst>
        </c:ser>
        <c:ser>
          <c:idx val="11"/>
          <c:order val="11"/>
          <c:tx>
            <c:strRef>
              <c:f>'[NS-SEC 2021 census GM.xlsx]2021'!$A$34</c:f>
              <c:strCache>
                <c:ptCount val="1"/>
                <c:pt idx="0">
                  <c:v>England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8A-4A3A-B4A9-1FBB60319061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8A-4A3A-B4A9-1FBB603190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'[NS-SEC 2021 census GM.xlsx]2021'!$C$22:$K$22</c:f>
              <c:strCache>
                <c:ptCount val="9"/>
                <c:pt idx="0">
                  <c:v> Higher managerial, administrative and professional occupations</c:v>
                </c:pt>
                <c:pt idx="1">
                  <c:v> Lower managerial, administrative and professional occupations</c:v>
                </c:pt>
                <c:pt idx="2">
                  <c:v> Intermediate occupations</c:v>
                </c:pt>
                <c:pt idx="3">
                  <c:v> Small employers and own account workers</c:v>
                </c:pt>
                <c:pt idx="4">
                  <c:v> Lower supervisory and technical occupations</c:v>
                </c:pt>
                <c:pt idx="5">
                  <c:v>Semi-routine occupations</c:v>
                </c:pt>
                <c:pt idx="6">
                  <c:v>Routine occupations</c:v>
                </c:pt>
                <c:pt idx="7">
                  <c:v> Never worked and long-term unemployed</c:v>
                </c:pt>
                <c:pt idx="8">
                  <c:v>Full-time students</c:v>
                </c:pt>
              </c:strCache>
            </c:strRef>
          </c:cat>
          <c:val>
            <c:numRef>
              <c:f>'[NS-SEC 2021 census GM.xlsx]2021'!$C$34:$K$34</c:f>
              <c:numCache>
                <c:formatCode>0.0%</c:formatCode>
                <c:ptCount val="9"/>
                <c:pt idx="0">
                  <c:v>0.13243194936800537</c:v>
                </c:pt>
                <c:pt idx="1">
                  <c:v>0.19936923887402508</c:v>
                </c:pt>
                <c:pt idx="2">
                  <c:v>0.11422909365642243</c:v>
                </c:pt>
                <c:pt idx="3">
                  <c:v>0.10592750135593623</c:v>
                </c:pt>
                <c:pt idx="4">
                  <c:v>5.3486106459942569E-2</c:v>
                </c:pt>
                <c:pt idx="5">
                  <c:v>0.11266945996884775</c:v>
                </c:pt>
                <c:pt idx="6">
                  <c:v>0.12003130309183457</c:v>
                </c:pt>
                <c:pt idx="7">
                  <c:v>8.5106302509857373E-2</c:v>
                </c:pt>
                <c:pt idx="8">
                  <c:v>7.6749044715128625E-2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CC-4460-AB3F-AE58A3D7D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4964783"/>
        <c:axId val="1954960623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'[NS-SEC 2021 census GM.xlsx]2021'!$A$23</c15:sqref>
                        </c15:formulaRef>
                      </c:ext>
                    </c:extLst>
                    <c:strCache>
                      <c:ptCount val="1"/>
                      <c:pt idx="0">
                        <c:v>Bolton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'[NS-SEC 2021 census GM.xlsx]2021'!$C$23:$K$23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9.3031064884970385E-2</c:v>
                      </c:pt>
                      <c:pt idx="1">
                        <c:v>0.17435683289709325</c:v>
                      </c:pt>
                      <c:pt idx="2">
                        <c:v>0.12047974927675989</c:v>
                      </c:pt>
                      <c:pt idx="3">
                        <c:v>9.5334240253478447E-2</c:v>
                      </c:pt>
                      <c:pt idx="4">
                        <c:v>5.2099118335858931E-2</c:v>
                      </c:pt>
                      <c:pt idx="5">
                        <c:v>0.11993731918997107</c:v>
                      </c:pt>
                      <c:pt idx="6">
                        <c:v>0.14581467833034853</c:v>
                      </c:pt>
                      <c:pt idx="7">
                        <c:v>0.12551660008265603</c:v>
                      </c:pt>
                      <c:pt idx="8">
                        <c:v>7.343039674886348E-2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7ACC-4460-AB3F-AE58A3D7D791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GM.xlsx]2021'!$A$24</c15:sqref>
                        </c15:formulaRef>
                      </c:ext>
                    </c:extLst>
                    <c:strCache>
                      <c:ptCount val="1"/>
                      <c:pt idx="0">
                        <c:v>Bury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GM.xlsx]2021'!$C$24:$K$24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0.12261422040858493</c:v>
                      </c:pt>
                      <c:pt idx="1">
                        <c:v>0.21051034375887806</c:v>
                      </c:pt>
                      <c:pt idx="2">
                        <c:v>0.12964565200547534</c:v>
                      </c:pt>
                      <c:pt idx="3">
                        <c:v>9.8950127844210853E-2</c:v>
                      </c:pt>
                      <c:pt idx="4">
                        <c:v>5.1157054675998861E-2</c:v>
                      </c:pt>
                      <c:pt idx="5">
                        <c:v>0.1143947415997314</c:v>
                      </c:pt>
                      <c:pt idx="6">
                        <c:v>0.11279991735323742</c:v>
                      </c:pt>
                      <c:pt idx="7">
                        <c:v>9.6212453834034969E-2</c:v>
                      </c:pt>
                      <c:pt idx="8">
                        <c:v>6.3715488519848137E-2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7ACC-4460-AB3F-AE58A3D7D791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GM.xlsx]2021'!$A$25</c15:sqref>
                        </c15:formulaRef>
                      </c:ext>
                    </c:extLst>
                    <c:strCache>
                      <c:ptCount val="1"/>
                      <c:pt idx="0">
                        <c:v>Manchester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GM.xlsx]2021'!$C$25:$K$25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0.10874126912002777</c:v>
                      </c:pt>
                      <c:pt idx="1">
                        <c:v>0.15892199462504311</c:v>
                      </c:pt>
                      <c:pt idx="2">
                        <c:v>9.3111880846749789E-2</c:v>
                      </c:pt>
                      <c:pt idx="3">
                        <c:v>7.4352048260445655E-2</c:v>
                      </c:pt>
                      <c:pt idx="4">
                        <c:v>4.015919371079809E-2</c:v>
                      </c:pt>
                      <c:pt idx="5">
                        <c:v>9.7210456734336939E-2</c:v>
                      </c:pt>
                      <c:pt idx="6">
                        <c:v>0.12097534689478648</c:v>
                      </c:pt>
                      <c:pt idx="7">
                        <c:v>0.13104026194352414</c:v>
                      </c:pt>
                      <c:pt idx="8">
                        <c:v>0.17548754786428805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7ACC-4460-AB3F-AE58A3D7D791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GM.xlsx]2021'!$A$26</c15:sqref>
                        </c15:formulaRef>
                      </c:ext>
                    </c:extLst>
                    <c:strCache>
                      <c:ptCount val="1"/>
                      <c:pt idx="0">
                        <c:v>Oldham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GM.xlsx]2021'!$C$26:$K$26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7.8670188308008177E-2</c:v>
                      </c:pt>
                      <c:pt idx="1">
                        <c:v>0.16339809874140532</c:v>
                      </c:pt>
                      <c:pt idx="2">
                        <c:v>0.11827261353550692</c:v>
                      </c:pt>
                      <c:pt idx="3">
                        <c:v>9.6073441192510448E-2</c:v>
                      </c:pt>
                      <c:pt idx="4">
                        <c:v>5.566902274452773E-2</c:v>
                      </c:pt>
                      <c:pt idx="5">
                        <c:v>0.11790904327555418</c:v>
                      </c:pt>
                      <c:pt idx="6">
                        <c:v>0.15428210913523743</c:v>
                      </c:pt>
                      <c:pt idx="7">
                        <c:v>0.13555824074767156</c:v>
                      </c:pt>
                      <c:pt idx="8">
                        <c:v>8.0167242319578252E-2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7ACC-4460-AB3F-AE58A3D7D791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GM.xlsx]2021'!$A$27</c15:sqref>
                        </c15:formulaRef>
                      </c:ext>
                    </c:extLst>
                    <c:strCache>
                      <c:ptCount val="1"/>
                      <c:pt idx="0">
                        <c:v>Rochdale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GM.xlsx]2021'!$C$27:$K$27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8.5803128947624138E-2</c:v>
                      </c:pt>
                      <c:pt idx="1">
                        <c:v>0.17175487433336953</c:v>
                      </c:pt>
                      <c:pt idx="2">
                        <c:v>0.11904748295197974</c:v>
                      </c:pt>
                      <c:pt idx="3">
                        <c:v>9.803540500837396E-2</c:v>
                      </c:pt>
                      <c:pt idx="4">
                        <c:v>5.4519368723098996E-2</c:v>
                      </c:pt>
                      <c:pt idx="5">
                        <c:v>0.11961336862021069</c:v>
                      </c:pt>
                      <c:pt idx="6">
                        <c:v>0.15510983326378847</c:v>
                      </c:pt>
                      <c:pt idx="7">
                        <c:v>0.12542655775749226</c:v>
                      </c:pt>
                      <c:pt idx="8">
                        <c:v>7.0689980394062199E-2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ACC-4460-AB3F-AE58A3D7D791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GM.xlsx]2021'!$A$28</c15:sqref>
                        </c15:formulaRef>
                      </c:ext>
                    </c:extLst>
                    <c:strCache>
                      <c:ptCount val="1"/>
                      <c:pt idx="0">
                        <c:v>Salford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GM.xlsx]2021'!$C$28:$K$28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0.11493940246078102</c:v>
                      </c:pt>
                      <c:pt idx="1">
                        <c:v>0.18956496083863861</c:v>
                      </c:pt>
                      <c:pt idx="2">
                        <c:v>0.12291458259382361</c:v>
                      </c:pt>
                      <c:pt idx="3">
                        <c:v>7.7414566459066123E-2</c:v>
                      </c:pt>
                      <c:pt idx="4">
                        <c:v>5.0174485877477262E-2</c:v>
                      </c:pt>
                      <c:pt idx="5">
                        <c:v>0.10908018052488672</c:v>
                      </c:pt>
                      <c:pt idx="6">
                        <c:v>0.13174259990872336</c:v>
                      </c:pt>
                      <c:pt idx="7">
                        <c:v>0.10665535696998474</c:v>
                      </c:pt>
                      <c:pt idx="8">
                        <c:v>9.7513864366618574E-2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ACC-4460-AB3F-AE58A3D7D791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GM.xlsx]2021'!$A$29</c15:sqref>
                        </c15:formulaRef>
                      </c:ext>
                    </c:extLst>
                    <c:strCache>
                      <c:ptCount val="1"/>
                      <c:pt idx="0">
                        <c:v>Stockport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GM.xlsx]2021'!$C$29:$K$29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0.15978939173889933</c:v>
                      </c:pt>
                      <c:pt idx="1">
                        <c:v>0.23009538478279976</c:v>
                      </c:pt>
                      <c:pt idx="2">
                        <c:v>0.13610014774387155</c:v>
                      </c:pt>
                      <c:pt idx="3">
                        <c:v>9.8084352124289009E-2</c:v>
                      </c:pt>
                      <c:pt idx="4">
                        <c:v>4.7508234732784489E-2</c:v>
                      </c:pt>
                      <c:pt idx="5">
                        <c:v>0.1042870835024924</c:v>
                      </c:pt>
                      <c:pt idx="6">
                        <c:v>9.5803320679538104E-2</c:v>
                      </c:pt>
                      <c:pt idx="7">
                        <c:v>7.6261787073039045E-2</c:v>
                      </c:pt>
                      <c:pt idx="8">
                        <c:v>5.2070297622286307E-2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ACC-4460-AB3F-AE58A3D7D791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GM.xlsx]2021'!$A$30</c15:sqref>
                        </c15:formulaRef>
                      </c:ext>
                    </c:extLst>
                    <c:strCache>
                      <c:ptCount val="1"/>
                      <c:pt idx="0">
                        <c:v>Tameside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GM.xlsx]2021'!$C$30:$K$30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8.753564946849883E-2</c:v>
                      </c:pt>
                      <c:pt idx="1">
                        <c:v>0.17941945380693111</c:v>
                      </c:pt>
                      <c:pt idx="2">
                        <c:v>0.13625658975023766</c:v>
                      </c:pt>
                      <c:pt idx="3">
                        <c:v>9.249956788523031E-2</c:v>
                      </c:pt>
                      <c:pt idx="4">
                        <c:v>6.3499265404891536E-2</c:v>
                      </c:pt>
                      <c:pt idx="5">
                        <c:v>0.13046625183648777</c:v>
                      </c:pt>
                      <c:pt idx="6">
                        <c:v>0.15125097225823178</c:v>
                      </c:pt>
                      <c:pt idx="7">
                        <c:v>0.10234638319937775</c:v>
                      </c:pt>
                      <c:pt idx="8">
                        <c:v>5.6725866390113212E-2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7ACC-4460-AB3F-AE58A3D7D791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GM.xlsx]2021'!$A$31</c15:sqref>
                        </c15:formulaRef>
                      </c:ext>
                    </c:extLst>
                    <c:strCache>
                      <c:ptCount val="1"/>
                      <c:pt idx="0">
                        <c:v>Trafford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GM.xlsx]2021'!$C$31:$K$31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0.18991469336885985</c:v>
                      </c:pt>
                      <c:pt idx="1">
                        <c:v>0.23133245949546608</c:v>
                      </c:pt>
                      <c:pt idx="2">
                        <c:v>0.12561240276763075</c:v>
                      </c:pt>
                      <c:pt idx="3">
                        <c:v>9.2198848253040533E-2</c:v>
                      </c:pt>
                      <c:pt idx="4">
                        <c:v>4.2121492113971377E-2</c:v>
                      </c:pt>
                      <c:pt idx="5">
                        <c:v>9.2859598607589494E-2</c:v>
                      </c:pt>
                      <c:pt idx="6">
                        <c:v>8.5655808156775107E-2</c:v>
                      </c:pt>
                      <c:pt idx="7">
                        <c:v>7.5615625940091968E-2</c:v>
                      </c:pt>
                      <c:pt idx="8">
                        <c:v>6.4689071296574849E-2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7ACC-4460-AB3F-AE58A3D7D791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GM.xlsx]2021'!$A$32</c15:sqref>
                        </c15:formulaRef>
                      </c:ext>
                    </c:extLst>
                    <c:strCache>
                      <c:ptCount val="1"/>
                      <c:pt idx="0">
                        <c:v>Wigan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GM.xlsx]2021'!$C$32:$K$32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9.0534213640795849E-2</c:v>
                      </c:pt>
                      <c:pt idx="1">
                        <c:v>0.18966184581717493</c:v>
                      </c:pt>
                      <c:pt idx="2">
                        <c:v>0.12469947226212717</c:v>
                      </c:pt>
                      <c:pt idx="3">
                        <c:v>9.230574556930933E-2</c:v>
                      </c:pt>
                      <c:pt idx="4">
                        <c:v>6.5282440248014467E-2</c:v>
                      </c:pt>
                      <c:pt idx="5">
                        <c:v>0.12833185705672623</c:v>
                      </c:pt>
                      <c:pt idx="6">
                        <c:v>0.16291766842579292</c:v>
                      </c:pt>
                      <c:pt idx="7">
                        <c:v>9.4181485258323594E-2</c:v>
                      </c:pt>
                      <c:pt idx="8">
                        <c:v>5.2085271721735507E-2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7ACC-4460-AB3F-AE58A3D7D791}"/>
                  </c:ext>
                </c:extLst>
              </c15:ser>
            </c15:filteredBarSeries>
            <c15:filteredBarSeries>
              <c15:ser>
                <c:idx val="12"/>
                <c:order val="1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GM.xlsx]2021'!$A$35</c15:sqref>
                        </c15:formulaRef>
                      </c:ext>
                    </c:extLst>
                    <c:strCache>
                      <c:ptCount val="1"/>
                      <c:pt idx="0">
                        <c:v>North West</c:v>
                      </c:pt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GM.xlsx]2021'!$C$22:$K$22</c15:sqref>
                        </c15:formulaRef>
                      </c:ext>
                    </c:extLst>
                    <c:strCache>
                      <c:ptCount val="9"/>
                      <c:pt idx="0">
                        <c:v> Higher managerial, administrative and professional occupations</c:v>
                      </c:pt>
                      <c:pt idx="1">
                        <c:v> Lower managerial, administrative and professional occupations</c:v>
                      </c:pt>
                      <c:pt idx="2">
                        <c:v> Intermediate occupations</c:v>
                      </c:pt>
                      <c:pt idx="3">
                        <c:v> Small employers and own account workers</c:v>
                      </c:pt>
                      <c:pt idx="4">
                        <c:v> Lower supervisory and technical occupations</c:v>
                      </c:pt>
                      <c:pt idx="5">
                        <c:v>Semi-routine occupations</c:v>
                      </c:pt>
                      <c:pt idx="6">
                        <c:v>Routine occupations</c:v>
                      </c:pt>
                      <c:pt idx="7">
                        <c:v> Never worked and long-term unemployed</c:v>
                      </c:pt>
                      <c:pt idx="8">
                        <c:v>Full-time students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GM.xlsx]2021'!$C$35:$K$35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0.11258730407666578</c:v>
                      </c:pt>
                      <c:pt idx="1">
                        <c:v>0.19180003435322585</c:v>
                      </c:pt>
                      <c:pt idx="2">
                        <c:v>0.11935571935571936</c:v>
                      </c:pt>
                      <c:pt idx="3">
                        <c:v>9.4034902545540838E-2</c:v>
                      </c:pt>
                      <c:pt idx="4">
                        <c:v>5.5905311224460158E-2</c:v>
                      </c:pt>
                      <c:pt idx="5">
                        <c:v>0.11856791856791857</c:v>
                      </c:pt>
                      <c:pt idx="6">
                        <c:v>0.13200915754107242</c:v>
                      </c:pt>
                      <c:pt idx="7">
                        <c:v>9.8520902776221927E-2</c:v>
                      </c:pt>
                      <c:pt idx="8">
                        <c:v>7.7218749559175084E-2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7ACC-4460-AB3F-AE58A3D7D791}"/>
                  </c:ext>
                </c:extLst>
              </c15:ser>
            </c15:filteredBarSeries>
          </c:ext>
        </c:extLst>
      </c:barChart>
      <c:catAx>
        <c:axId val="1954964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4960623"/>
        <c:crosses val="autoZero"/>
        <c:auto val="1"/>
        <c:lblAlgn val="ctr"/>
        <c:lblOffset val="100"/>
        <c:noMultiLvlLbl val="0"/>
      </c:catAx>
      <c:valAx>
        <c:axId val="1954960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50"/>
                  <a:t>Proportion</a:t>
                </a:r>
                <a:r>
                  <a:rPr lang="en-GB" sz="1050" baseline="0"/>
                  <a:t> of residents over age 16</a:t>
                </a:r>
                <a:endParaRPr lang="en-GB" sz="105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4964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'[NS-SEC 2021 census GM.xlsx]2021'!$C$22</c:f>
              <c:strCache>
                <c:ptCount val="1"/>
                <c:pt idx="0">
                  <c:v> Higher managerial, administrative and professional occupations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20-4433-B9D7-E62351B032E9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20-4433-B9D7-E62351B032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'[NS-SEC 2021 census GM.xlsx]2021'!$A$23:$A$35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Greater Manchester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GM.xlsx]2021'!$C$23:$C$35</c:f>
              <c:numCache>
                <c:formatCode>0.0%</c:formatCode>
                <c:ptCount val="13"/>
                <c:pt idx="0">
                  <c:v>9.3031064884970385E-2</c:v>
                </c:pt>
                <c:pt idx="1">
                  <c:v>0.12261422040858493</c:v>
                </c:pt>
                <c:pt idx="2">
                  <c:v>0.10874126912002777</c:v>
                </c:pt>
                <c:pt idx="3">
                  <c:v>7.8670188308008177E-2</c:v>
                </c:pt>
                <c:pt idx="4">
                  <c:v>8.5803128947624138E-2</c:v>
                </c:pt>
                <c:pt idx="5">
                  <c:v>0.11493940246078102</c:v>
                </c:pt>
                <c:pt idx="6">
                  <c:v>0.15978939173889933</c:v>
                </c:pt>
                <c:pt idx="7">
                  <c:v>8.753564946849883E-2</c:v>
                </c:pt>
                <c:pt idx="8">
                  <c:v>0.18991469336885985</c:v>
                </c:pt>
                <c:pt idx="9">
                  <c:v>9.0534213640795849E-2</c:v>
                </c:pt>
                <c:pt idx="10">
                  <c:v>0.1125503409209377</c:v>
                </c:pt>
                <c:pt idx="11">
                  <c:v>0.13243194936800537</c:v>
                </c:pt>
                <c:pt idx="12">
                  <c:v>0.11258730407666578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42-46FC-B867-FCA44B9A7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4964783"/>
        <c:axId val="1954960623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'[NS-SEC 2021 census GM.xlsx]2021'!$D$22</c15:sqref>
                        </c15:formulaRef>
                      </c:ext>
                    </c:extLst>
                    <c:strCache>
                      <c:ptCount val="1"/>
                      <c:pt idx="0">
                        <c:v> Lower managerial, administrative and professional occupations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'[NS-SEC 2021 census GM.xlsx]2021'!$D$23:$D$35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0.17435683289709325</c:v>
                      </c:pt>
                      <c:pt idx="1">
                        <c:v>0.21051034375887806</c:v>
                      </c:pt>
                      <c:pt idx="2">
                        <c:v>0.15892199462504311</c:v>
                      </c:pt>
                      <c:pt idx="3">
                        <c:v>0.16339809874140532</c:v>
                      </c:pt>
                      <c:pt idx="4">
                        <c:v>0.17175487433336953</c:v>
                      </c:pt>
                      <c:pt idx="5">
                        <c:v>0.18956496083863861</c:v>
                      </c:pt>
                      <c:pt idx="6">
                        <c:v>0.23009538478279976</c:v>
                      </c:pt>
                      <c:pt idx="7">
                        <c:v>0.17941945380693111</c:v>
                      </c:pt>
                      <c:pt idx="8">
                        <c:v>0.23133245949546608</c:v>
                      </c:pt>
                      <c:pt idx="9">
                        <c:v>0.18966184581717493</c:v>
                      </c:pt>
                      <c:pt idx="10">
                        <c:v>0.18688757537449616</c:v>
                      </c:pt>
                      <c:pt idx="11">
                        <c:v>0.19936923887402508</c:v>
                      </c:pt>
                      <c:pt idx="12">
                        <c:v>0.19180003435322585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D42-46FC-B867-FCA44B9A754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GM.xlsx]2021'!$E$22</c15:sqref>
                        </c15:formulaRef>
                      </c:ext>
                    </c:extLst>
                    <c:strCache>
                      <c:ptCount val="1"/>
                      <c:pt idx="0">
                        <c:v> Intermediate occupations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GM.xlsx]2021'!$E$23:$E$35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0.12047974927675989</c:v>
                      </c:pt>
                      <c:pt idx="1">
                        <c:v>0.12964565200547534</c:v>
                      </c:pt>
                      <c:pt idx="2">
                        <c:v>9.3111880846749789E-2</c:v>
                      </c:pt>
                      <c:pt idx="3">
                        <c:v>0.11827261353550692</c:v>
                      </c:pt>
                      <c:pt idx="4">
                        <c:v>0.11904748295197974</c:v>
                      </c:pt>
                      <c:pt idx="5">
                        <c:v>0.12291458259382361</c:v>
                      </c:pt>
                      <c:pt idx="6">
                        <c:v>0.13610014774387155</c:v>
                      </c:pt>
                      <c:pt idx="7">
                        <c:v>0.13625658975023766</c:v>
                      </c:pt>
                      <c:pt idx="8">
                        <c:v>0.12561240276763075</c:v>
                      </c:pt>
                      <c:pt idx="9">
                        <c:v>0.12469947226212717</c:v>
                      </c:pt>
                      <c:pt idx="10">
                        <c:v>0.11962150460766716</c:v>
                      </c:pt>
                      <c:pt idx="11">
                        <c:v>0.11422909365642243</c:v>
                      </c:pt>
                      <c:pt idx="12">
                        <c:v>0.11935571935571936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BD42-46FC-B867-FCA44B9A754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GM.xlsx]2021'!$F$22</c15:sqref>
                        </c15:formulaRef>
                      </c:ext>
                    </c:extLst>
                    <c:strCache>
                      <c:ptCount val="1"/>
                      <c:pt idx="0">
                        <c:v> Small employers and own account workers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GM.xlsx]2021'!$F$23:$F$35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9.5334240253478447E-2</c:v>
                      </c:pt>
                      <c:pt idx="1">
                        <c:v>9.8950127844210853E-2</c:v>
                      </c:pt>
                      <c:pt idx="2">
                        <c:v>7.4352048260445655E-2</c:v>
                      </c:pt>
                      <c:pt idx="3">
                        <c:v>9.6073441192510448E-2</c:v>
                      </c:pt>
                      <c:pt idx="4">
                        <c:v>9.803540500837396E-2</c:v>
                      </c:pt>
                      <c:pt idx="5">
                        <c:v>7.7414566459066123E-2</c:v>
                      </c:pt>
                      <c:pt idx="6">
                        <c:v>9.8084352124289009E-2</c:v>
                      </c:pt>
                      <c:pt idx="7">
                        <c:v>9.249956788523031E-2</c:v>
                      </c:pt>
                      <c:pt idx="8">
                        <c:v>9.2198848253040533E-2</c:v>
                      </c:pt>
                      <c:pt idx="9">
                        <c:v>9.230574556930933E-2</c:v>
                      </c:pt>
                      <c:pt idx="10">
                        <c:v>8.9565007135554514E-2</c:v>
                      </c:pt>
                      <c:pt idx="11">
                        <c:v>0.10592750135593623</c:v>
                      </c:pt>
                      <c:pt idx="12">
                        <c:v>9.4034902545540838E-2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D42-46FC-B867-FCA44B9A7542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GM.xlsx]2021'!$G$22</c15:sqref>
                        </c15:formulaRef>
                      </c:ext>
                    </c:extLst>
                    <c:strCache>
                      <c:ptCount val="1"/>
                      <c:pt idx="0">
                        <c:v> Lower supervisory and technical occupations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GM.xlsx]2021'!$G$23:$G$35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5.2099118335858931E-2</c:v>
                      </c:pt>
                      <c:pt idx="1">
                        <c:v>5.1157054675998861E-2</c:v>
                      </c:pt>
                      <c:pt idx="2">
                        <c:v>4.015919371079809E-2</c:v>
                      </c:pt>
                      <c:pt idx="3">
                        <c:v>5.566902274452773E-2</c:v>
                      </c:pt>
                      <c:pt idx="4">
                        <c:v>5.4519368723098996E-2</c:v>
                      </c:pt>
                      <c:pt idx="5">
                        <c:v>5.0174485877477262E-2</c:v>
                      </c:pt>
                      <c:pt idx="6">
                        <c:v>4.7508234732784489E-2</c:v>
                      </c:pt>
                      <c:pt idx="7">
                        <c:v>6.3499265404891536E-2</c:v>
                      </c:pt>
                      <c:pt idx="8">
                        <c:v>4.2121492113971377E-2</c:v>
                      </c:pt>
                      <c:pt idx="9">
                        <c:v>6.5282440248014467E-2</c:v>
                      </c:pt>
                      <c:pt idx="10">
                        <c:v>5.1221804922963167E-2</c:v>
                      </c:pt>
                      <c:pt idx="11">
                        <c:v>5.3486106459942569E-2</c:v>
                      </c:pt>
                      <c:pt idx="12">
                        <c:v>5.5905311224460158E-2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BD42-46FC-B867-FCA44B9A7542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GM.xlsx]2021'!$H$22</c15:sqref>
                        </c15:formulaRef>
                      </c:ext>
                    </c:extLst>
                    <c:strCache>
                      <c:ptCount val="1"/>
                      <c:pt idx="0">
                        <c:v>Semi-routine occupations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GM.xlsx]2021'!$H$23:$H$35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0.11993731918997107</c:v>
                      </c:pt>
                      <c:pt idx="1">
                        <c:v>0.1143947415997314</c:v>
                      </c:pt>
                      <c:pt idx="2">
                        <c:v>9.7210456734336939E-2</c:v>
                      </c:pt>
                      <c:pt idx="3">
                        <c:v>0.11790904327555418</c:v>
                      </c:pt>
                      <c:pt idx="4">
                        <c:v>0.11961336862021069</c:v>
                      </c:pt>
                      <c:pt idx="5">
                        <c:v>0.10908018052488672</c:v>
                      </c:pt>
                      <c:pt idx="6">
                        <c:v>0.1042870835024924</c:v>
                      </c:pt>
                      <c:pt idx="7">
                        <c:v>0.13046625183648777</c:v>
                      </c:pt>
                      <c:pt idx="8">
                        <c:v>9.2859598607589494E-2</c:v>
                      </c:pt>
                      <c:pt idx="9">
                        <c:v>0.12833185705672623</c:v>
                      </c:pt>
                      <c:pt idx="10">
                        <c:v>0.11197476580575698</c:v>
                      </c:pt>
                      <c:pt idx="11">
                        <c:v>0.11266945996884775</c:v>
                      </c:pt>
                      <c:pt idx="12">
                        <c:v>0.11856791856791857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BD42-46FC-B867-FCA44B9A7542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GM.xlsx]2021'!$I$22</c15:sqref>
                        </c15:formulaRef>
                      </c:ext>
                    </c:extLst>
                    <c:strCache>
                      <c:ptCount val="1"/>
                      <c:pt idx="0">
                        <c:v>Routine occupations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GM.xlsx]2021'!$I$23:$I$35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0.14581467833034853</c:v>
                      </c:pt>
                      <c:pt idx="1">
                        <c:v>0.11279991735323742</c:v>
                      </c:pt>
                      <c:pt idx="2">
                        <c:v>0.12097534689478648</c:v>
                      </c:pt>
                      <c:pt idx="3">
                        <c:v>0.15428210913523743</c:v>
                      </c:pt>
                      <c:pt idx="4">
                        <c:v>0.15510983326378847</c:v>
                      </c:pt>
                      <c:pt idx="5">
                        <c:v>0.13174259990872336</c:v>
                      </c:pt>
                      <c:pt idx="6">
                        <c:v>9.5803320679538104E-2</c:v>
                      </c:pt>
                      <c:pt idx="7">
                        <c:v>0.15125097225823178</c:v>
                      </c:pt>
                      <c:pt idx="8">
                        <c:v>8.5655808156775107E-2</c:v>
                      </c:pt>
                      <c:pt idx="9">
                        <c:v>0.16291766842579292</c:v>
                      </c:pt>
                      <c:pt idx="10">
                        <c:v>0.1311930174065479</c:v>
                      </c:pt>
                      <c:pt idx="11">
                        <c:v>0.12003130309183457</c:v>
                      </c:pt>
                      <c:pt idx="12">
                        <c:v>0.13200915754107242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BD42-46FC-B867-FCA44B9A7542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GM.xlsx]2021'!$J$22</c15:sqref>
                        </c15:formulaRef>
                      </c:ext>
                    </c:extLst>
                    <c:strCache>
                      <c:ptCount val="1"/>
                      <c:pt idx="0">
                        <c:v> Never worked and long-term unemployed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GM.xlsx]2021'!$J$23:$J$35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0.12551660008265603</c:v>
                      </c:pt>
                      <c:pt idx="1">
                        <c:v>9.6212453834034969E-2</c:v>
                      </c:pt>
                      <c:pt idx="2">
                        <c:v>0.13104026194352414</c:v>
                      </c:pt>
                      <c:pt idx="3">
                        <c:v>0.13555824074767156</c:v>
                      </c:pt>
                      <c:pt idx="4">
                        <c:v>0.12542655775749226</c:v>
                      </c:pt>
                      <c:pt idx="5">
                        <c:v>0.10665535696998474</c:v>
                      </c:pt>
                      <c:pt idx="6">
                        <c:v>7.6261787073039045E-2</c:v>
                      </c:pt>
                      <c:pt idx="7">
                        <c:v>0.10234638319937775</c:v>
                      </c:pt>
                      <c:pt idx="8">
                        <c:v>7.5615625940091968E-2</c:v>
                      </c:pt>
                      <c:pt idx="9">
                        <c:v>9.4181485258323594E-2</c:v>
                      </c:pt>
                      <c:pt idx="10">
                        <c:v>0.10882092955819135</c:v>
                      </c:pt>
                      <c:pt idx="11">
                        <c:v>8.5106302509857373E-2</c:v>
                      </c:pt>
                      <c:pt idx="12">
                        <c:v>9.8520902776221927E-2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BD42-46FC-B867-FCA44B9A7542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GM.xlsx]2021'!$K$22</c15:sqref>
                        </c15:formulaRef>
                      </c:ext>
                    </c:extLst>
                    <c:strCache>
                      <c:ptCount val="1"/>
                      <c:pt idx="0">
                        <c:v>Full-time students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GM.xlsx]2021'!$K$23:$K$35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7.343039674886348E-2</c:v>
                      </c:pt>
                      <c:pt idx="1">
                        <c:v>6.3715488519848137E-2</c:v>
                      </c:pt>
                      <c:pt idx="2">
                        <c:v>0.17548754786428805</c:v>
                      </c:pt>
                      <c:pt idx="3">
                        <c:v>8.0167242319578252E-2</c:v>
                      </c:pt>
                      <c:pt idx="4">
                        <c:v>7.0689980394062199E-2</c:v>
                      </c:pt>
                      <c:pt idx="5">
                        <c:v>9.7513864366618574E-2</c:v>
                      </c:pt>
                      <c:pt idx="6">
                        <c:v>5.2070297622286307E-2</c:v>
                      </c:pt>
                      <c:pt idx="7">
                        <c:v>5.6725866390113212E-2</c:v>
                      </c:pt>
                      <c:pt idx="8">
                        <c:v>6.4689071296574849E-2</c:v>
                      </c:pt>
                      <c:pt idx="9">
                        <c:v>5.2085271721735507E-2</c:v>
                      </c:pt>
                      <c:pt idx="10">
                        <c:v>8.8165054267885096E-2</c:v>
                      </c:pt>
                      <c:pt idx="11">
                        <c:v>7.6749044715128625E-2</c:v>
                      </c:pt>
                      <c:pt idx="12">
                        <c:v>7.7218749559175084E-2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BD42-46FC-B867-FCA44B9A7542}"/>
                  </c:ext>
                </c:extLst>
              </c15:ser>
            </c15:filteredBarSeries>
          </c:ext>
        </c:extLst>
      </c:barChart>
      <c:catAx>
        <c:axId val="1954964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4960623"/>
        <c:crosses val="autoZero"/>
        <c:auto val="1"/>
        <c:lblAlgn val="ctr"/>
        <c:lblOffset val="100"/>
        <c:noMultiLvlLbl val="0"/>
      </c:catAx>
      <c:valAx>
        <c:axId val="1954960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Proportion</a:t>
                </a:r>
                <a:r>
                  <a:rPr lang="en-GB" sz="1200" baseline="0"/>
                  <a:t> of residents over age 16</a:t>
                </a:r>
                <a:endParaRPr lang="en-GB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4964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6"/>
          <c:order val="6"/>
          <c:tx>
            <c:strRef>
              <c:f>'[NS-SEC 2021 census GM.xlsx]2021'!$I$22</c:f>
              <c:strCache>
                <c:ptCount val="1"/>
                <c:pt idx="0">
                  <c:v>Routine occupations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F7-429D-9DD0-AF79CEF5DB71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F7-429D-9DD0-AF79CEF5DB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'[NS-SEC 2021 census GM.xlsx]2021'!$A$23:$A$35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Greater Manchester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GM.xlsx]2021'!$I$23:$I$35</c:f>
              <c:numCache>
                <c:formatCode>0.0%</c:formatCode>
                <c:ptCount val="13"/>
                <c:pt idx="0">
                  <c:v>0.14581467833034853</c:v>
                </c:pt>
                <c:pt idx="1">
                  <c:v>0.11279991735323742</c:v>
                </c:pt>
                <c:pt idx="2">
                  <c:v>0.12097534689478648</c:v>
                </c:pt>
                <c:pt idx="3">
                  <c:v>0.15428210913523743</c:v>
                </c:pt>
                <c:pt idx="4">
                  <c:v>0.15510983326378847</c:v>
                </c:pt>
                <c:pt idx="5">
                  <c:v>0.13174259990872336</c:v>
                </c:pt>
                <c:pt idx="6">
                  <c:v>9.5803320679538104E-2</c:v>
                </c:pt>
                <c:pt idx="7">
                  <c:v>0.15125097225823178</c:v>
                </c:pt>
                <c:pt idx="8">
                  <c:v>8.5655808156775107E-2</c:v>
                </c:pt>
                <c:pt idx="9">
                  <c:v>0.16291766842579292</c:v>
                </c:pt>
                <c:pt idx="10">
                  <c:v>0.1311930174065479</c:v>
                </c:pt>
                <c:pt idx="11">
                  <c:v>0.12003130309183457</c:v>
                </c:pt>
                <c:pt idx="12">
                  <c:v>0.13200915754107242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50-43F4-8A07-66D8A796F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4964783"/>
        <c:axId val="1954960623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'[NS-SEC 2021 census GM.xlsx]2021'!$C$22</c15:sqref>
                        </c15:formulaRef>
                      </c:ext>
                    </c:extLst>
                    <c:strCache>
                      <c:ptCount val="1"/>
                      <c:pt idx="0">
                        <c:v> Higher managerial, administrative and professional occupations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'[NS-SEC 2021 census GM.xlsx]2021'!$C$23:$C$35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9.3031064884970385E-2</c:v>
                      </c:pt>
                      <c:pt idx="1">
                        <c:v>0.12261422040858493</c:v>
                      </c:pt>
                      <c:pt idx="2">
                        <c:v>0.10874126912002777</c:v>
                      </c:pt>
                      <c:pt idx="3">
                        <c:v>7.8670188308008177E-2</c:v>
                      </c:pt>
                      <c:pt idx="4">
                        <c:v>8.5803128947624138E-2</c:v>
                      </c:pt>
                      <c:pt idx="5">
                        <c:v>0.11493940246078102</c:v>
                      </c:pt>
                      <c:pt idx="6">
                        <c:v>0.15978939173889933</c:v>
                      </c:pt>
                      <c:pt idx="7">
                        <c:v>8.753564946849883E-2</c:v>
                      </c:pt>
                      <c:pt idx="8">
                        <c:v>0.18991469336885985</c:v>
                      </c:pt>
                      <c:pt idx="9">
                        <c:v>9.0534213640795849E-2</c:v>
                      </c:pt>
                      <c:pt idx="10">
                        <c:v>0.1125503409209377</c:v>
                      </c:pt>
                      <c:pt idx="11">
                        <c:v>0.13243194936800537</c:v>
                      </c:pt>
                      <c:pt idx="12">
                        <c:v>0.11258730407666578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E650-43F4-8A07-66D8A796F4D1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GM.xlsx]2021'!$D$22</c15:sqref>
                        </c15:formulaRef>
                      </c:ext>
                    </c:extLst>
                    <c:strCache>
                      <c:ptCount val="1"/>
                      <c:pt idx="0">
                        <c:v> Lower managerial, administrative and professional occupations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GM.xlsx]2021'!$D$23:$D$35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0.17435683289709325</c:v>
                      </c:pt>
                      <c:pt idx="1">
                        <c:v>0.21051034375887806</c:v>
                      </c:pt>
                      <c:pt idx="2">
                        <c:v>0.15892199462504311</c:v>
                      </c:pt>
                      <c:pt idx="3">
                        <c:v>0.16339809874140532</c:v>
                      </c:pt>
                      <c:pt idx="4">
                        <c:v>0.17175487433336953</c:v>
                      </c:pt>
                      <c:pt idx="5">
                        <c:v>0.18956496083863861</c:v>
                      </c:pt>
                      <c:pt idx="6">
                        <c:v>0.23009538478279976</c:v>
                      </c:pt>
                      <c:pt idx="7">
                        <c:v>0.17941945380693111</c:v>
                      </c:pt>
                      <c:pt idx="8">
                        <c:v>0.23133245949546608</c:v>
                      </c:pt>
                      <c:pt idx="9">
                        <c:v>0.18966184581717493</c:v>
                      </c:pt>
                      <c:pt idx="10">
                        <c:v>0.18688757537449616</c:v>
                      </c:pt>
                      <c:pt idx="11">
                        <c:v>0.19936923887402508</c:v>
                      </c:pt>
                      <c:pt idx="12">
                        <c:v>0.19180003435322585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E650-43F4-8A07-66D8A796F4D1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GM.xlsx]2021'!$E$22</c15:sqref>
                        </c15:formulaRef>
                      </c:ext>
                    </c:extLst>
                    <c:strCache>
                      <c:ptCount val="1"/>
                      <c:pt idx="0">
                        <c:v> Intermediate occupations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GM.xlsx]2021'!$E$23:$E$35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0.12047974927675989</c:v>
                      </c:pt>
                      <c:pt idx="1">
                        <c:v>0.12964565200547534</c:v>
                      </c:pt>
                      <c:pt idx="2">
                        <c:v>9.3111880846749789E-2</c:v>
                      </c:pt>
                      <c:pt idx="3">
                        <c:v>0.11827261353550692</c:v>
                      </c:pt>
                      <c:pt idx="4">
                        <c:v>0.11904748295197974</c:v>
                      </c:pt>
                      <c:pt idx="5">
                        <c:v>0.12291458259382361</c:v>
                      </c:pt>
                      <c:pt idx="6">
                        <c:v>0.13610014774387155</c:v>
                      </c:pt>
                      <c:pt idx="7">
                        <c:v>0.13625658975023766</c:v>
                      </c:pt>
                      <c:pt idx="8">
                        <c:v>0.12561240276763075</c:v>
                      </c:pt>
                      <c:pt idx="9">
                        <c:v>0.12469947226212717</c:v>
                      </c:pt>
                      <c:pt idx="10">
                        <c:v>0.11962150460766716</c:v>
                      </c:pt>
                      <c:pt idx="11">
                        <c:v>0.11422909365642243</c:v>
                      </c:pt>
                      <c:pt idx="12">
                        <c:v>0.11935571935571936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650-43F4-8A07-66D8A796F4D1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GM.xlsx]2021'!$F$22</c15:sqref>
                        </c15:formulaRef>
                      </c:ext>
                    </c:extLst>
                    <c:strCache>
                      <c:ptCount val="1"/>
                      <c:pt idx="0">
                        <c:v> Small employers and own account workers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GM.xlsx]2021'!$F$23:$F$35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9.5334240253478447E-2</c:v>
                      </c:pt>
                      <c:pt idx="1">
                        <c:v>9.8950127844210853E-2</c:v>
                      </c:pt>
                      <c:pt idx="2">
                        <c:v>7.4352048260445655E-2</c:v>
                      </c:pt>
                      <c:pt idx="3">
                        <c:v>9.6073441192510448E-2</c:v>
                      </c:pt>
                      <c:pt idx="4">
                        <c:v>9.803540500837396E-2</c:v>
                      </c:pt>
                      <c:pt idx="5">
                        <c:v>7.7414566459066123E-2</c:v>
                      </c:pt>
                      <c:pt idx="6">
                        <c:v>9.8084352124289009E-2</c:v>
                      </c:pt>
                      <c:pt idx="7">
                        <c:v>9.249956788523031E-2</c:v>
                      </c:pt>
                      <c:pt idx="8">
                        <c:v>9.2198848253040533E-2</c:v>
                      </c:pt>
                      <c:pt idx="9">
                        <c:v>9.230574556930933E-2</c:v>
                      </c:pt>
                      <c:pt idx="10">
                        <c:v>8.9565007135554514E-2</c:v>
                      </c:pt>
                      <c:pt idx="11">
                        <c:v>0.10592750135593623</c:v>
                      </c:pt>
                      <c:pt idx="12">
                        <c:v>9.4034902545540838E-2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E650-43F4-8A07-66D8A796F4D1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GM.xlsx]2021'!$G$22</c15:sqref>
                        </c15:formulaRef>
                      </c:ext>
                    </c:extLst>
                    <c:strCache>
                      <c:ptCount val="1"/>
                      <c:pt idx="0">
                        <c:v> Lower supervisory and technical occupations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GM.xlsx]2021'!$G$23:$G$35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5.2099118335858931E-2</c:v>
                      </c:pt>
                      <c:pt idx="1">
                        <c:v>5.1157054675998861E-2</c:v>
                      </c:pt>
                      <c:pt idx="2">
                        <c:v>4.015919371079809E-2</c:v>
                      </c:pt>
                      <c:pt idx="3">
                        <c:v>5.566902274452773E-2</c:v>
                      </c:pt>
                      <c:pt idx="4">
                        <c:v>5.4519368723098996E-2</c:v>
                      </c:pt>
                      <c:pt idx="5">
                        <c:v>5.0174485877477262E-2</c:v>
                      </c:pt>
                      <c:pt idx="6">
                        <c:v>4.7508234732784489E-2</c:v>
                      </c:pt>
                      <c:pt idx="7">
                        <c:v>6.3499265404891536E-2</c:v>
                      </c:pt>
                      <c:pt idx="8">
                        <c:v>4.2121492113971377E-2</c:v>
                      </c:pt>
                      <c:pt idx="9">
                        <c:v>6.5282440248014467E-2</c:v>
                      </c:pt>
                      <c:pt idx="10">
                        <c:v>5.1221804922963167E-2</c:v>
                      </c:pt>
                      <c:pt idx="11">
                        <c:v>5.3486106459942569E-2</c:v>
                      </c:pt>
                      <c:pt idx="12">
                        <c:v>5.5905311224460158E-2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E650-43F4-8A07-66D8A796F4D1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GM.xlsx]2021'!$H$22</c15:sqref>
                        </c15:formulaRef>
                      </c:ext>
                    </c:extLst>
                    <c:strCache>
                      <c:ptCount val="1"/>
                      <c:pt idx="0">
                        <c:v>Semi-routine occupations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GM.xlsx]2021'!$H$23:$H$35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0.11993731918997107</c:v>
                      </c:pt>
                      <c:pt idx="1">
                        <c:v>0.1143947415997314</c:v>
                      </c:pt>
                      <c:pt idx="2">
                        <c:v>9.7210456734336939E-2</c:v>
                      </c:pt>
                      <c:pt idx="3">
                        <c:v>0.11790904327555418</c:v>
                      </c:pt>
                      <c:pt idx="4">
                        <c:v>0.11961336862021069</c:v>
                      </c:pt>
                      <c:pt idx="5">
                        <c:v>0.10908018052488672</c:v>
                      </c:pt>
                      <c:pt idx="6">
                        <c:v>0.1042870835024924</c:v>
                      </c:pt>
                      <c:pt idx="7">
                        <c:v>0.13046625183648777</c:v>
                      </c:pt>
                      <c:pt idx="8">
                        <c:v>9.2859598607589494E-2</c:v>
                      </c:pt>
                      <c:pt idx="9">
                        <c:v>0.12833185705672623</c:v>
                      </c:pt>
                      <c:pt idx="10">
                        <c:v>0.11197476580575698</c:v>
                      </c:pt>
                      <c:pt idx="11">
                        <c:v>0.11266945996884775</c:v>
                      </c:pt>
                      <c:pt idx="12">
                        <c:v>0.11856791856791857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E650-43F4-8A07-66D8A796F4D1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GM.xlsx]2021'!$J$22</c15:sqref>
                        </c15:formulaRef>
                      </c:ext>
                    </c:extLst>
                    <c:strCache>
                      <c:ptCount val="1"/>
                      <c:pt idx="0">
                        <c:v> Never worked and long-term unemployed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GM.xlsx]2021'!$J$23:$J$35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0.12551660008265603</c:v>
                      </c:pt>
                      <c:pt idx="1">
                        <c:v>9.6212453834034969E-2</c:v>
                      </c:pt>
                      <c:pt idx="2">
                        <c:v>0.13104026194352414</c:v>
                      </c:pt>
                      <c:pt idx="3">
                        <c:v>0.13555824074767156</c:v>
                      </c:pt>
                      <c:pt idx="4">
                        <c:v>0.12542655775749226</c:v>
                      </c:pt>
                      <c:pt idx="5">
                        <c:v>0.10665535696998474</c:v>
                      </c:pt>
                      <c:pt idx="6">
                        <c:v>7.6261787073039045E-2</c:v>
                      </c:pt>
                      <c:pt idx="7">
                        <c:v>0.10234638319937775</c:v>
                      </c:pt>
                      <c:pt idx="8">
                        <c:v>7.5615625940091968E-2</c:v>
                      </c:pt>
                      <c:pt idx="9">
                        <c:v>9.4181485258323594E-2</c:v>
                      </c:pt>
                      <c:pt idx="10">
                        <c:v>0.10882092955819135</c:v>
                      </c:pt>
                      <c:pt idx="11">
                        <c:v>8.5106302509857373E-2</c:v>
                      </c:pt>
                      <c:pt idx="12">
                        <c:v>9.8520902776221927E-2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E650-43F4-8A07-66D8A796F4D1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GM.xlsx]2021'!$K$22</c15:sqref>
                        </c15:formulaRef>
                      </c:ext>
                    </c:extLst>
                    <c:strCache>
                      <c:ptCount val="1"/>
                      <c:pt idx="0">
                        <c:v>Full-time students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GM.xlsx]2021'!$A$23:$A$35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Greater Manchester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GM.xlsx]2021'!$K$23:$K$35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7.343039674886348E-2</c:v>
                      </c:pt>
                      <c:pt idx="1">
                        <c:v>6.3715488519848137E-2</c:v>
                      </c:pt>
                      <c:pt idx="2">
                        <c:v>0.17548754786428805</c:v>
                      </c:pt>
                      <c:pt idx="3">
                        <c:v>8.0167242319578252E-2</c:v>
                      </c:pt>
                      <c:pt idx="4">
                        <c:v>7.0689980394062199E-2</c:v>
                      </c:pt>
                      <c:pt idx="5">
                        <c:v>9.7513864366618574E-2</c:v>
                      </c:pt>
                      <c:pt idx="6">
                        <c:v>5.2070297622286307E-2</c:v>
                      </c:pt>
                      <c:pt idx="7">
                        <c:v>5.6725866390113212E-2</c:v>
                      </c:pt>
                      <c:pt idx="8">
                        <c:v>6.4689071296574849E-2</c:v>
                      </c:pt>
                      <c:pt idx="9">
                        <c:v>5.2085271721735507E-2</c:v>
                      </c:pt>
                      <c:pt idx="10">
                        <c:v>8.8165054267885096E-2</c:v>
                      </c:pt>
                      <c:pt idx="11">
                        <c:v>7.6749044715128625E-2</c:v>
                      </c:pt>
                      <c:pt idx="12">
                        <c:v>7.7218749559175084E-2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E650-43F4-8A07-66D8A796F4D1}"/>
                  </c:ext>
                </c:extLst>
              </c15:ser>
            </c15:filteredBarSeries>
          </c:ext>
        </c:extLst>
      </c:barChart>
      <c:catAx>
        <c:axId val="1954964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4960623"/>
        <c:crosses val="autoZero"/>
        <c:auto val="1"/>
        <c:lblAlgn val="ctr"/>
        <c:lblOffset val="100"/>
        <c:noMultiLvlLbl val="0"/>
      </c:catAx>
      <c:valAx>
        <c:axId val="1954960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Proportion</a:t>
                </a:r>
                <a:r>
                  <a:rPr lang="en-GB" sz="1200" baseline="0"/>
                  <a:t> of residents over age 16</a:t>
                </a:r>
                <a:endParaRPr lang="en-GB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4964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'[NS-SEC 2021 census GM.xlsx]Sheet2'!$C$39</c:f>
              <c:strCache>
                <c:ptCount val="1"/>
                <c:pt idx="0">
                  <c:v>L1, L2 and L3 Higher managerial, administrative and professional occupations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51-49BF-AD7B-BF621AFA175D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51-49BF-AD7B-BF621AFA17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'[NS-SEC 2021 census GM.xlsx]Sheet2'!$A$40:$A$52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GM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GM.xlsx]Sheet2'!$C$40:$C$52</c:f>
              <c:numCache>
                <c:formatCode>0.0%</c:formatCode>
                <c:ptCount val="13"/>
                <c:pt idx="0">
                  <c:v>1.2636690548197813E-2</c:v>
                </c:pt>
                <c:pt idx="1">
                  <c:v>2.4861653345690959E-2</c:v>
                </c:pt>
                <c:pt idx="2">
                  <c:v>2.3224780552867016E-2</c:v>
                </c:pt>
                <c:pt idx="3">
                  <c:v>1.2385332425931372E-2</c:v>
                </c:pt>
                <c:pt idx="4">
                  <c:v>1.9128605895680342E-2</c:v>
                </c:pt>
                <c:pt idx="5">
                  <c:v>3.7511997873132211E-2</c:v>
                </c:pt>
                <c:pt idx="6">
                  <c:v>3.6259120441836351E-2</c:v>
                </c:pt>
                <c:pt idx="7">
                  <c:v>2.0112960117022599E-2</c:v>
                </c:pt>
                <c:pt idx="8">
                  <c:v>4.6240627302498671E-2</c:v>
                </c:pt>
                <c:pt idx="9">
                  <c:v>2.1090885029197301E-2</c:v>
                </c:pt>
                <c:pt idx="10">
                  <c:v>2.5095086296149122E-2</c:v>
                </c:pt>
                <c:pt idx="11">
                  <c:v>2.8376393100883746E-2</c:v>
                </c:pt>
                <c:pt idx="12">
                  <c:v>2.3632870079316914E-2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97-4BBC-B818-BB67474C9B4A}"/>
            </c:ext>
          </c:extLst>
        </c:ser>
        <c:ser>
          <c:idx val="2"/>
          <c:order val="2"/>
          <c:tx>
            <c:strRef>
              <c:f>'[NS-SEC 2021 census GM.xlsx]Sheet2'!$D$39</c:f>
              <c:strCache>
                <c:ptCount val="1"/>
                <c:pt idx="0">
                  <c:v>L4, L5 and L6 Lower managerial, administrative and professional occupations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'[NS-SEC 2021 census GM.xlsx]Sheet2'!$A$40:$A$52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GM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GM.xlsx]Sheet2'!$D$40:$D$52</c:f>
              <c:numCache>
                <c:formatCode>0.0%</c:formatCode>
                <c:ptCount val="13"/>
                <c:pt idx="0">
                  <c:v>-9.9518910657809545E-3</c:v>
                </c:pt>
                <c:pt idx="1">
                  <c:v>-8.2041572694320219E-3</c:v>
                </c:pt>
                <c:pt idx="2">
                  <c:v>3.737784373614661E-3</c:v>
                </c:pt>
                <c:pt idx="3">
                  <c:v>-6.8707336061051005E-3</c:v>
                </c:pt>
                <c:pt idx="4">
                  <c:v>-1.2492764568518833E-3</c:v>
                </c:pt>
                <c:pt idx="5">
                  <c:v>8.4215722632820511E-3</c:v>
                </c:pt>
                <c:pt idx="6">
                  <c:v>-1.739401637735033E-3</c:v>
                </c:pt>
                <c:pt idx="7">
                  <c:v>6.0193955878166672E-3</c:v>
                </c:pt>
                <c:pt idx="8">
                  <c:v>-6.8098694113309655E-3</c:v>
                </c:pt>
                <c:pt idx="9">
                  <c:v>2.9221684455603136E-3</c:v>
                </c:pt>
                <c:pt idx="10">
                  <c:v>-6.1864278598416922E-4</c:v>
                </c:pt>
                <c:pt idx="11">
                  <c:v>-9.7825004652276892E-3</c:v>
                </c:pt>
                <c:pt idx="12">
                  <c:v>-2.6042883061695166E-3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97-4BBC-B818-BB67474C9B4A}"/>
            </c:ext>
          </c:extLst>
        </c:ser>
        <c:ser>
          <c:idx val="3"/>
          <c:order val="3"/>
          <c:tx>
            <c:strRef>
              <c:f>'[NS-SEC 2021 census GM.xlsx]Sheet2'!$E$39</c:f>
              <c:strCache>
                <c:ptCount val="1"/>
                <c:pt idx="0">
                  <c:v>L7 Intermediate occupations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'[NS-SEC 2021 census GM.xlsx]Sheet2'!$A$40:$A$52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GM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GM.xlsx]Sheet2'!$E$40:$E$52</c:f>
              <c:numCache>
                <c:formatCode>0.0%</c:formatCode>
                <c:ptCount val="13"/>
                <c:pt idx="0">
                  <c:v>-1.3381342875111085E-2</c:v>
                </c:pt>
                <c:pt idx="1">
                  <c:v>-1.6396653488002122E-2</c:v>
                </c:pt>
                <c:pt idx="2">
                  <c:v>-1.1329638796424457E-2</c:v>
                </c:pt>
                <c:pt idx="3">
                  <c:v>-1.1442906134007697E-2</c:v>
                </c:pt>
                <c:pt idx="4">
                  <c:v>-9.9543632985603786E-3</c:v>
                </c:pt>
                <c:pt idx="5">
                  <c:v>-1.8498450210580344E-2</c:v>
                </c:pt>
                <c:pt idx="6">
                  <c:v>-1.7638101732529998E-2</c:v>
                </c:pt>
                <c:pt idx="7">
                  <c:v>-1.2840084947363578E-2</c:v>
                </c:pt>
                <c:pt idx="8">
                  <c:v>-2.5192850110027309E-2</c:v>
                </c:pt>
                <c:pt idx="9">
                  <c:v>-1.0440805545014628E-2</c:v>
                </c:pt>
                <c:pt idx="10">
                  <c:v>-1.4178588385557328E-2</c:v>
                </c:pt>
                <c:pt idx="11">
                  <c:v>-1.3648177347426363E-2</c:v>
                </c:pt>
                <c:pt idx="12">
                  <c:v>-1.1572274385282175E-2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97-4BBC-B818-BB67474C9B4A}"/>
            </c:ext>
          </c:extLst>
        </c:ser>
        <c:ser>
          <c:idx val="4"/>
          <c:order val="4"/>
          <c:tx>
            <c:strRef>
              <c:f>'[NS-SEC 2021 census GM.xlsx]Sheet2'!$F$39</c:f>
              <c:strCache>
                <c:ptCount val="1"/>
                <c:pt idx="0">
                  <c:v>L8 and L9 Small employers and own account workers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'[NS-SEC 2021 census GM.xlsx]Sheet2'!$A$40:$A$52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GM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GM.xlsx]Sheet2'!$F$40:$F$52</c:f>
              <c:numCache>
                <c:formatCode>0.0%</c:formatCode>
                <c:ptCount val="13"/>
                <c:pt idx="0">
                  <c:v>6.958717767266101E-3</c:v>
                </c:pt>
                <c:pt idx="1">
                  <c:v>6.6101098766267463E-3</c:v>
                </c:pt>
                <c:pt idx="2">
                  <c:v>1.6482765985785922E-2</c:v>
                </c:pt>
                <c:pt idx="3">
                  <c:v>9.7153527501106784E-3</c:v>
                </c:pt>
                <c:pt idx="4">
                  <c:v>8.9832778920601736E-3</c:v>
                </c:pt>
                <c:pt idx="5">
                  <c:v>8.4611996608891654E-3</c:v>
                </c:pt>
                <c:pt idx="6">
                  <c:v>6.3352897308352057E-3</c:v>
                </c:pt>
                <c:pt idx="7">
                  <c:v>6.8865020295022367E-3</c:v>
                </c:pt>
                <c:pt idx="8">
                  <c:v>7.6196558399845016E-3</c:v>
                </c:pt>
                <c:pt idx="9">
                  <c:v>8.8113799379006263E-3</c:v>
                </c:pt>
                <c:pt idx="10">
                  <c:v>9.4405830133557356E-3</c:v>
                </c:pt>
                <c:pt idx="11">
                  <c:v>1.1727872505371439E-2</c:v>
                </c:pt>
                <c:pt idx="12">
                  <c:v>8.5945968175387688E-3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E97-4BBC-B818-BB67474C9B4A}"/>
            </c:ext>
          </c:extLst>
        </c:ser>
        <c:ser>
          <c:idx val="5"/>
          <c:order val="5"/>
          <c:tx>
            <c:strRef>
              <c:f>'[NS-SEC 2021 census GM.xlsx]Sheet2'!$G$39</c:f>
              <c:strCache>
                <c:ptCount val="1"/>
                <c:pt idx="0">
                  <c:v>L10 and L11 Lower supervisory and technical occupations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'[NS-SEC 2021 census GM.xlsx]Sheet2'!$A$40:$A$52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GM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GM.xlsx]Sheet2'!$G$40:$G$52</c:f>
              <c:numCache>
                <c:formatCode>0.0%</c:formatCode>
                <c:ptCount val="13"/>
                <c:pt idx="0">
                  <c:v>-1.7544121352667051E-2</c:v>
                </c:pt>
                <c:pt idx="1">
                  <c:v>-1.6659438378267694E-2</c:v>
                </c:pt>
                <c:pt idx="2">
                  <c:v>-1.2844995022449589E-2</c:v>
                </c:pt>
                <c:pt idx="3">
                  <c:v>-2.1838566527215136E-2</c:v>
                </c:pt>
                <c:pt idx="4">
                  <c:v>-1.7818298716112221E-2</c:v>
                </c:pt>
                <c:pt idx="5">
                  <c:v>-2.0777529233690334E-2</c:v>
                </c:pt>
                <c:pt idx="6">
                  <c:v>-1.677504421125136E-2</c:v>
                </c:pt>
                <c:pt idx="7">
                  <c:v>-2.0714064294908408E-2</c:v>
                </c:pt>
                <c:pt idx="8">
                  <c:v>-1.5701929627242088E-2</c:v>
                </c:pt>
                <c:pt idx="9">
                  <c:v>-1.9552334271531399E-2</c:v>
                </c:pt>
                <c:pt idx="10">
                  <c:v>-1.7506380754862015E-2</c:v>
                </c:pt>
                <c:pt idx="11">
                  <c:v>-1.5341656674148323E-2</c:v>
                </c:pt>
                <c:pt idx="12">
                  <c:v>-1.7670326827658039E-2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E97-4BBC-B818-BB67474C9B4A}"/>
            </c:ext>
          </c:extLst>
        </c:ser>
        <c:ser>
          <c:idx val="6"/>
          <c:order val="6"/>
          <c:tx>
            <c:strRef>
              <c:f>'[NS-SEC 2021 census GM.xlsx]Sheet2'!$H$39</c:f>
              <c:strCache>
                <c:ptCount val="1"/>
                <c:pt idx="0">
                  <c:v>L12 Semi-routine occupations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'[NS-SEC 2021 census GM.xlsx]Sheet2'!$A$40:$A$52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GM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GM.xlsx]Sheet2'!$H$40:$H$52</c:f>
              <c:numCache>
                <c:formatCode>0.0%</c:formatCode>
                <c:ptCount val="13"/>
                <c:pt idx="0">
                  <c:v>-3.7867217410219242E-2</c:v>
                </c:pt>
                <c:pt idx="1">
                  <c:v>-2.741552962169308E-2</c:v>
                </c:pt>
                <c:pt idx="2">
                  <c:v>-2.7824797566687778E-2</c:v>
                </c:pt>
                <c:pt idx="3">
                  <c:v>-3.8251567621701149E-2</c:v>
                </c:pt>
                <c:pt idx="4">
                  <c:v>-3.363197319801875E-2</c:v>
                </c:pt>
                <c:pt idx="5">
                  <c:v>-4.2978831588308397E-2</c:v>
                </c:pt>
                <c:pt idx="6">
                  <c:v>-2.9276795509733014E-2</c:v>
                </c:pt>
                <c:pt idx="7">
                  <c:v>-4.2537420922540842E-2</c:v>
                </c:pt>
                <c:pt idx="8">
                  <c:v>-3.0336106710396327E-2</c:v>
                </c:pt>
                <c:pt idx="9">
                  <c:v>-4.2246802111543719E-2</c:v>
                </c:pt>
                <c:pt idx="10">
                  <c:v>-3.4767730270456862E-2</c:v>
                </c:pt>
                <c:pt idx="11">
                  <c:v>-2.7008294217514078E-2</c:v>
                </c:pt>
                <c:pt idx="12">
                  <c:v>-3.2886804769226341E-2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E97-4BBC-B818-BB67474C9B4A}"/>
            </c:ext>
          </c:extLst>
        </c:ser>
        <c:ser>
          <c:idx val="7"/>
          <c:order val="7"/>
          <c:tx>
            <c:strRef>
              <c:f>'[NS-SEC 2021 census GM.xlsx]Sheet2'!$I$39</c:f>
              <c:strCache>
                <c:ptCount val="1"/>
                <c:pt idx="0">
                  <c:v>L13 Routine occupations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51-49BF-AD7B-BF621AFA175D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51-49BF-AD7B-BF621AFA17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'[NS-SEC 2021 census GM.xlsx]Sheet2'!$A$40:$A$52</c:f>
              <c:strCache>
                <c:ptCount val="13"/>
                <c:pt idx="0">
                  <c:v>Bolton</c:v>
                </c:pt>
                <c:pt idx="1">
                  <c:v>Bury</c:v>
                </c:pt>
                <c:pt idx="2">
                  <c:v>Manchester</c:v>
                </c:pt>
                <c:pt idx="3">
                  <c:v>Oldham</c:v>
                </c:pt>
                <c:pt idx="4">
                  <c:v>Rochdale</c:v>
                </c:pt>
                <c:pt idx="5">
                  <c:v>Salford</c:v>
                </c:pt>
                <c:pt idx="6">
                  <c:v>Stockport</c:v>
                </c:pt>
                <c:pt idx="7">
                  <c:v>Tameside</c:v>
                </c:pt>
                <c:pt idx="8">
                  <c:v>Trafford</c:v>
                </c:pt>
                <c:pt idx="9">
                  <c:v>Wigan</c:v>
                </c:pt>
                <c:pt idx="10">
                  <c:v>GM</c:v>
                </c:pt>
                <c:pt idx="11">
                  <c:v>England</c:v>
                </c:pt>
                <c:pt idx="12">
                  <c:v>North West</c:v>
                </c:pt>
              </c:strCache>
            </c:strRef>
          </c:cat>
          <c:val>
            <c:numRef>
              <c:f>'[NS-SEC 2021 census GM.xlsx]Sheet2'!$I$40:$I$52</c:f>
              <c:numCache>
                <c:formatCode>0.0%</c:formatCode>
                <c:ptCount val="13"/>
                <c:pt idx="0">
                  <c:v>1.2501605090111972E-2</c:v>
                </c:pt>
                <c:pt idx="1">
                  <c:v>3.2496266793045347E-3</c:v>
                </c:pt>
                <c:pt idx="2">
                  <c:v>1.0430916029776499E-2</c:v>
                </c:pt>
                <c:pt idx="3">
                  <c:v>6.3898924419691916E-3</c:v>
                </c:pt>
                <c:pt idx="4">
                  <c:v>5.1052503723768017E-3</c:v>
                </c:pt>
                <c:pt idx="5">
                  <c:v>-5.4943380258171137E-4</c:v>
                </c:pt>
                <c:pt idx="6">
                  <c:v>5.0430070075299233E-3</c:v>
                </c:pt>
                <c:pt idx="7">
                  <c:v>1.0695165520917677E-2</c:v>
                </c:pt>
                <c:pt idx="8">
                  <c:v>3.7239383239679597E-3</c:v>
                </c:pt>
                <c:pt idx="9">
                  <c:v>5.0876931620452703E-3</c:v>
                </c:pt>
                <c:pt idx="10">
                  <c:v>6.6876784178187682E-3</c:v>
                </c:pt>
                <c:pt idx="11">
                  <c:v>1.0017624048496238E-2</c:v>
                </c:pt>
                <c:pt idx="12">
                  <c:v>8.5092879368738328E-3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97-4BBC-B818-BB67474C9B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8672720"/>
        <c:axId val="20586772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'[NS-SEC 2021 census GM.xlsx]Sheet2'!$B$39</c15:sqref>
                        </c15:formulaRef>
                      </c:ext>
                    </c:extLst>
                    <c:strCache>
                      <c:ptCount val="1"/>
                      <c:pt idx="0">
                        <c:v>Total: All usual residents aged 16 years and over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'[NS-SEC 2021 census GM.xlsx]Sheet2'!$A$40:$A$52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GM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'[NS-SEC 2021 census GM.xlsx]Sheet2'!$B$40:$B$52</c15:sqref>
                        </c15:formulaRef>
                      </c:ext>
                    </c:extLst>
                    <c:numCache>
                      <c:formatCode>General</c:formatCode>
                      <c:ptCount val="1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4E97-4BBC-B818-BB67474C9B4A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GM.xlsx]Sheet2'!$J$39</c15:sqref>
                        </c15:formulaRef>
                      </c:ext>
                    </c:extLst>
                    <c:strCache>
                      <c:ptCount val="1"/>
                      <c:pt idx="0">
                        <c:v>L14.1 and L14.2 Never worked and long-term unemployed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GM.xlsx]Sheet2'!$A$40:$A$52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GM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GM.xlsx]Sheet2'!$J$40:$J$52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5.3053553994265562E-2</c:v>
                      </c:pt>
                      <c:pt idx="1">
                        <c:v>4.0305053713756103E-2</c:v>
                      </c:pt>
                      <c:pt idx="2">
                        <c:v>3.0513275428947134E-2</c:v>
                      </c:pt>
                      <c:pt idx="3">
                        <c:v>4.7898240121752242E-2</c:v>
                      </c:pt>
                      <c:pt idx="4">
                        <c:v>3.6223849923366733E-2</c:v>
                      </c:pt>
                      <c:pt idx="5">
                        <c:v>3.3560282540552613E-2</c:v>
                      </c:pt>
                      <c:pt idx="6">
                        <c:v>3.3555635399959309E-2</c:v>
                      </c:pt>
                      <c:pt idx="7">
                        <c:v>4.1210119503950426E-2</c:v>
                      </c:pt>
                      <c:pt idx="8">
                        <c:v>2.909399897302687E-2</c:v>
                      </c:pt>
                      <c:pt idx="9">
                        <c:v>4.2281867930261688E-2</c:v>
                      </c:pt>
                      <c:pt idx="10">
                        <c:v>3.8090750008172969E-2</c:v>
                      </c:pt>
                      <c:pt idx="11">
                        <c:v>2.9037656376107057E-2</c:v>
                      </c:pt>
                      <c:pt idx="12">
                        <c:v>3.6657739667277395E-2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4E97-4BBC-B818-BB67474C9B4A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GM.xlsx]Sheet2'!$K$39</c15:sqref>
                        </c15:formulaRef>
                      </c:ext>
                    </c:extLst>
                    <c:strCache>
                      <c:ptCount val="1"/>
                      <c:pt idx="0">
                        <c:v>L15 Full-time students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GM.xlsx]Sheet2'!$A$40:$A$52</c15:sqref>
                        </c15:formulaRef>
                      </c:ext>
                    </c:extLst>
                    <c:strCache>
                      <c:ptCount val="13"/>
                      <c:pt idx="0">
                        <c:v>Bolton</c:v>
                      </c:pt>
                      <c:pt idx="1">
                        <c:v>Bury</c:v>
                      </c:pt>
                      <c:pt idx="2">
                        <c:v>Manchester</c:v>
                      </c:pt>
                      <c:pt idx="3">
                        <c:v>Oldham</c:v>
                      </c:pt>
                      <c:pt idx="4">
                        <c:v>Rochdale</c:v>
                      </c:pt>
                      <c:pt idx="5">
                        <c:v>Salford</c:v>
                      </c:pt>
                      <c:pt idx="6">
                        <c:v>Stockport</c:v>
                      </c:pt>
                      <c:pt idx="7">
                        <c:v>Tameside</c:v>
                      </c:pt>
                      <c:pt idx="8">
                        <c:v>Trafford</c:v>
                      </c:pt>
                      <c:pt idx="9">
                        <c:v>Wigan</c:v>
                      </c:pt>
                      <c:pt idx="10">
                        <c:v>GM</c:v>
                      </c:pt>
                      <c:pt idx="11">
                        <c:v>England</c:v>
                      </c:pt>
                      <c:pt idx="12">
                        <c:v>North West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'[NS-SEC 2021 census GM.xlsx]Sheet2'!$K$40:$K$52</c15:sqref>
                        </c15:formulaRef>
                      </c:ext>
                    </c:extLst>
                    <c:numCache>
                      <c:formatCode>0.0%</c:formatCode>
                      <c:ptCount val="13"/>
                      <c:pt idx="0">
                        <c:v>-6.4059946960631081E-3</c:v>
                      </c:pt>
                      <c:pt idx="1">
                        <c:v>-6.3506648579834263E-3</c:v>
                      </c:pt>
                      <c:pt idx="2">
                        <c:v>-3.2390090985429387E-2</c:v>
                      </c:pt>
                      <c:pt idx="3">
                        <c:v>2.0149561492656121E-3</c:v>
                      </c:pt>
                      <c:pt idx="4">
                        <c:v>-6.787072413940845E-3</c:v>
                      </c:pt>
                      <c:pt idx="5">
                        <c:v>-5.1508075026952399E-3</c:v>
                      </c:pt>
                      <c:pt idx="6">
                        <c:v>-1.5763709488911398E-2</c:v>
                      </c:pt>
                      <c:pt idx="7">
                        <c:v>-8.8325725943967856E-3</c:v>
                      </c:pt>
                      <c:pt idx="8">
                        <c:v>-8.6374645804812855E-3</c:v>
                      </c:pt>
                      <c:pt idx="9">
                        <c:v>-7.9540525768754602E-3</c:v>
                      </c:pt>
                      <c:pt idx="10">
                        <c:v>-1.2242755538636213E-2</c:v>
                      </c:pt>
                      <c:pt idx="11">
                        <c:v>-1.337891732654202E-2</c:v>
                      </c:pt>
                      <c:pt idx="12">
                        <c:v>-1.2660800212670839E-2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4E97-4BBC-B818-BB67474C9B4A}"/>
                  </c:ext>
                </c:extLst>
              </c15:ser>
            </c15:filteredBarSeries>
          </c:ext>
        </c:extLst>
      </c:barChart>
      <c:catAx>
        <c:axId val="20586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677296"/>
        <c:crosses val="autoZero"/>
        <c:auto val="1"/>
        <c:lblAlgn val="ctr"/>
        <c:lblOffset val="100"/>
        <c:noMultiLvlLbl val="0"/>
      </c:catAx>
      <c:valAx>
        <c:axId val="205867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Change 2011-2021 (ppt difference)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67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orporate Colours - GMC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060"/>
      </a:accent1>
      <a:accent2>
        <a:srgbClr val="D5573B"/>
      </a:accent2>
      <a:accent3>
        <a:srgbClr val="8D9293"/>
      </a:accent3>
      <a:accent4>
        <a:srgbClr val="95A17E"/>
      </a:accent4>
      <a:accent5>
        <a:srgbClr val="D5C5C8"/>
      </a:accent5>
      <a:accent6>
        <a:srgbClr val="FFFFF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6e983a-f1d7-4d3c-91db-252f29f3e159">
      <Terms xmlns="http://schemas.microsoft.com/office/infopath/2007/PartnerControls"/>
    </lcf76f155ced4ddcb4097134ff3c332f>
    <_ip_UnifiedCompliancePolicyUIAction xmlns="http://schemas.microsoft.com/sharepoint/v3" xsi:nil="true"/>
    <TaxCatchAll xmlns="2e35a3c0-6932-4795-bc29-a2b24e509738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C97FC8150DD49AD465F8A73657C42" ma:contentTypeVersion="18" ma:contentTypeDescription="Create a new document." ma:contentTypeScope="" ma:versionID="e7330d75805c6de7540ed961e9006a17">
  <xsd:schema xmlns:xsd="http://www.w3.org/2001/XMLSchema" xmlns:xs="http://www.w3.org/2001/XMLSchema" xmlns:p="http://schemas.microsoft.com/office/2006/metadata/properties" xmlns:ns1="http://schemas.microsoft.com/sharepoint/v3" xmlns:ns2="066e983a-f1d7-4d3c-91db-252f29f3e159" xmlns:ns3="2e35a3c0-6932-4795-bc29-a2b24e509738" targetNamespace="http://schemas.microsoft.com/office/2006/metadata/properties" ma:root="true" ma:fieldsID="7ef6cc727cb884e4b2fe2387fab48d28" ns1:_="" ns2:_="" ns3:_="">
    <xsd:import namespace="http://schemas.microsoft.com/sharepoint/v3"/>
    <xsd:import namespace="066e983a-f1d7-4d3c-91db-252f29f3e159"/>
    <xsd:import namespace="2e35a3c0-6932-4795-bc29-a2b24e5097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e983a-f1d7-4d3c-91db-252f29f3e1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e4fde04-eaf7-46f4-90d8-754f3b9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5a3c0-6932-4795-bc29-a2b24e509738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7bd27-d9e4-4e62-be6c-eaf418590226}" ma:internalName="TaxCatchAll" ma:showField="CatchAllData" ma:web="2e35a3c0-6932-4795-bc29-a2b24e5097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1F4DF2-493F-49D8-95B0-ACA97CAD4612}">
  <ds:schemaRefs>
    <ds:schemaRef ds:uri="http://schemas.microsoft.com/office/2006/metadata/properties"/>
    <ds:schemaRef ds:uri="http://schemas.microsoft.com/office/infopath/2007/PartnerControls"/>
    <ds:schemaRef ds:uri="066e983a-f1d7-4d3c-91db-252f29f3e159"/>
    <ds:schemaRef ds:uri="http://schemas.microsoft.com/sharepoint/v3"/>
    <ds:schemaRef ds:uri="2e35a3c0-6932-4795-bc29-a2b24e509738"/>
  </ds:schemaRefs>
</ds:datastoreItem>
</file>

<file path=customXml/itemProps2.xml><?xml version="1.0" encoding="utf-8"?>
<ds:datastoreItem xmlns:ds="http://schemas.openxmlformats.org/officeDocument/2006/customXml" ds:itemID="{1FD1B3CA-8735-4730-992F-778E94FC32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8EF0EE-AFE3-4CE6-820D-B22B949A5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66e983a-f1d7-4d3c-91db-252f29f3e159"/>
    <ds:schemaRef ds:uri="2e35a3c0-6932-4795-bc29-a2b24e5097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0987E2-D33B-44BA-98B0-5EF3668E9A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Ottiwell, David</dc:creator>
  <cp:keywords/>
  <dc:description/>
  <cp:lastModifiedBy>Overell, Stephen</cp:lastModifiedBy>
  <cp:revision>2</cp:revision>
  <dcterms:created xsi:type="dcterms:W3CDTF">2024-06-26T08:30:00Z</dcterms:created>
  <dcterms:modified xsi:type="dcterms:W3CDTF">2024-06-26T08:30:00Z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0x01010063DC97FC8150DD49AD465F8A73657C42</vt:lpwstr>
  </property>
</Properties>
</file>