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4D5BB" w14:textId="5B1A292B" w:rsidR="007D3C4F" w:rsidRPr="0070418B" w:rsidRDefault="007D3C4F" w:rsidP="009D580F">
      <w:pPr>
        <w:tabs>
          <w:tab w:val="left" w:pos="1912"/>
        </w:tabs>
        <w:rPr>
          <w:b/>
          <w:bCs/>
          <w:noProof/>
          <w:color w:val="8F8E8D" w:themeColor="accent4"/>
          <w:sz w:val="65"/>
          <w:szCs w:val="65"/>
        </w:rPr>
      </w:pPr>
      <w:bookmarkStart w:id="0" w:name="_Toc61984580"/>
      <w:bookmarkStart w:id="1" w:name="_Toc61294764"/>
      <w:r>
        <w:rPr>
          <w:noProof/>
          <w:color w:val="FFFFFF" w:themeColor="background1"/>
          <w:sz w:val="65"/>
          <w:szCs w:val="65"/>
        </w:rPr>
        <w:drawing>
          <wp:inline distT="0" distB="0" distL="0" distR="0" wp14:anchorId="42D33FE8" wp14:editId="45DD8F88">
            <wp:extent cx="2520000" cy="774696"/>
            <wp:effectExtent l="0" t="0" r="0" b="635"/>
            <wp:docPr id="13" name="Picture 13" descr="Greater Manchester doing things differently for our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eater Manchester doing things differently for our communities."/>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774696"/>
                    </a:xfrm>
                    <a:prstGeom prst="rect">
                      <a:avLst/>
                    </a:prstGeom>
                    <a:noFill/>
                  </pic:spPr>
                </pic:pic>
              </a:graphicData>
            </a:graphic>
          </wp:inline>
        </w:drawing>
      </w:r>
      <w:r w:rsidRPr="0070418B">
        <w:rPr>
          <w:b/>
          <w:bCs/>
          <w:noProof/>
          <w:color w:val="8F8E8D" w:themeColor="accent4"/>
          <w:sz w:val="65"/>
          <w:szCs w:val="65"/>
        </w:rPr>
        <w:tab/>
      </w:r>
    </w:p>
    <w:sdt>
      <w:sdtPr>
        <w:rPr>
          <w:b/>
          <w:bCs/>
          <w:noProof/>
          <w:color w:val="8F8E8D" w:themeColor="accent4"/>
          <w:sz w:val="65"/>
          <w:szCs w:val="65"/>
        </w:rPr>
        <w:id w:val="-891500707"/>
        <w:docPartObj>
          <w:docPartGallery w:val="Cover Pages"/>
          <w:docPartUnique/>
        </w:docPartObj>
      </w:sdtPr>
      <w:sdtEndPr>
        <w:rPr>
          <w:noProof w:val="0"/>
          <w:color w:val="FFFFFF" w:themeColor="background1"/>
          <w:sz w:val="32"/>
          <w:szCs w:val="32"/>
        </w:rPr>
      </w:sdtEndPr>
      <w:sdtContent>
        <w:p w14:paraId="7C84DBA9" w14:textId="23B5E422" w:rsidR="007D3C4F" w:rsidRPr="00AB27C7" w:rsidRDefault="007D3C4F" w:rsidP="00AB27C7">
          <w:pPr>
            <w:tabs>
              <w:tab w:val="left" w:pos="1986"/>
            </w:tabs>
            <w:spacing w:before="1200" w:after="0"/>
            <w:rPr>
              <w:rStyle w:val="Heading1Char"/>
            </w:rPr>
          </w:pPr>
        </w:p>
        <w:p w14:paraId="39ACF96F" w14:textId="12FB3B91" w:rsidR="009D516F" w:rsidRPr="0070418B" w:rsidRDefault="009D516F" w:rsidP="74B3B90B">
          <w:pPr>
            <w:rPr>
              <w:b/>
              <w:bCs/>
              <w:color w:val="auto"/>
              <w:sz w:val="52"/>
              <w:szCs w:val="52"/>
            </w:rPr>
          </w:pPr>
          <w:r w:rsidRPr="0070418B">
            <w:rPr>
              <w:b/>
              <w:bCs/>
              <w:color w:val="auto"/>
              <w:sz w:val="52"/>
              <w:szCs w:val="52"/>
            </w:rPr>
            <w:t>‘What we Heard’</w:t>
          </w:r>
        </w:p>
        <w:p w14:paraId="04AC38E4" w14:textId="5A8BA104" w:rsidR="007D3C4F" w:rsidRPr="0070418B" w:rsidRDefault="00AF6EA8" w:rsidP="74B3B90B">
          <w:pPr>
            <w:rPr>
              <w:b/>
              <w:bCs/>
              <w:color w:val="auto"/>
              <w:sz w:val="36"/>
              <w:szCs w:val="36"/>
            </w:rPr>
          </w:pPr>
          <w:r w:rsidRPr="0070418B">
            <w:rPr>
              <w:b/>
              <w:bCs/>
              <w:color w:val="auto"/>
              <w:sz w:val="36"/>
              <w:szCs w:val="36"/>
            </w:rPr>
            <w:t xml:space="preserve">Highlights and summary from the </w:t>
          </w:r>
          <w:r w:rsidR="00134CEB" w:rsidRPr="0070418B">
            <w:rPr>
              <w:b/>
              <w:bCs/>
              <w:color w:val="auto"/>
              <w:sz w:val="36"/>
              <w:szCs w:val="36"/>
            </w:rPr>
            <w:t xml:space="preserve">consultation to inform the </w:t>
          </w:r>
          <w:r w:rsidR="00C224A6" w:rsidRPr="0070418B">
            <w:rPr>
              <w:b/>
              <w:bCs/>
              <w:color w:val="auto"/>
              <w:sz w:val="36"/>
              <w:szCs w:val="36"/>
            </w:rPr>
            <w:t>Standing Together</w:t>
          </w:r>
          <w:r w:rsidR="00134CEB" w:rsidRPr="0070418B">
            <w:rPr>
              <w:b/>
              <w:bCs/>
              <w:color w:val="auto"/>
              <w:sz w:val="36"/>
              <w:szCs w:val="36"/>
            </w:rPr>
            <w:t xml:space="preserve"> Plan </w:t>
          </w:r>
        </w:p>
        <w:p w14:paraId="63CBE282" w14:textId="1DFA0DFE" w:rsidR="007D3C4F" w:rsidRPr="0070418B" w:rsidRDefault="000015EB" w:rsidP="0090052D">
          <w:pPr>
            <w:rPr>
              <w:b/>
              <w:bCs/>
              <w:color w:val="auto"/>
              <w:sz w:val="36"/>
              <w:szCs w:val="36"/>
            </w:rPr>
          </w:pPr>
          <w:r w:rsidRPr="0070418B">
            <w:rPr>
              <w:b/>
              <w:bCs/>
              <w:color w:val="auto"/>
              <w:sz w:val="36"/>
              <w:szCs w:val="36"/>
            </w:rPr>
            <w:t>January 2025</w:t>
          </w:r>
        </w:p>
        <w:p w14:paraId="1FBD78E2" w14:textId="77777777" w:rsidR="007D3C4F" w:rsidRDefault="007D3C4F" w:rsidP="0090052D">
          <w:pPr>
            <w:pStyle w:val="Subtitle"/>
            <w:tabs>
              <w:tab w:val="right" w:pos="9356"/>
            </w:tabs>
          </w:pPr>
          <w:r>
            <w:br w:type="page"/>
          </w:r>
        </w:p>
      </w:sdtContent>
    </w:sdt>
    <w:p w14:paraId="2CD15BC8" w14:textId="53B1AE7D" w:rsidR="00CA7C0A" w:rsidRDefault="007073EA" w:rsidP="007073EA">
      <w:pPr>
        <w:pStyle w:val="Heading2"/>
      </w:pPr>
      <w:bookmarkStart w:id="2" w:name="_Toc183091507"/>
      <w:bookmarkStart w:id="3" w:name="_Toc184631905"/>
      <w:bookmarkEnd w:id="0"/>
      <w:r>
        <w:lastRenderedPageBreak/>
        <w:t>Contents</w:t>
      </w:r>
      <w:bookmarkEnd w:id="2"/>
      <w:bookmarkEnd w:id="3"/>
    </w:p>
    <w:bookmarkStart w:id="4" w:name="_Toc61984583" w:displacedByCustomXml="next"/>
    <w:sdt>
      <w:sdtPr>
        <w:rPr>
          <w:rFonts w:ascii="Arial" w:eastAsiaTheme="minorEastAsia" w:hAnsi="Arial" w:cstheme="minorBidi"/>
          <w:color w:val="000000" w:themeColor="text1"/>
          <w:sz w:val="24"/>
          <w:szCs w:val="24"/>
          <w:lang w:val="en-GB"/>
        </w:rPr>
        <w:id w:val="1327625569"/>
        <w:docPartObj>
          <w:docPartGallery w:val="Table of Contents"/>
          <w:docPartUnique/>
        </w:docPartObj>
      </w:sdtPr>
      <w:sdtEndPr>
        <w:rPr>
          <w:b/>
          <w:bCs/>
        </w:rPr>
      </w:sdtEndPr>
      <w:sdtContent>
        <w:p w14:paraId="35F9EFB3" w14:textId="3BB193CC" w:rsidR="00B62A5C" w:rsidRDefault="00B62A5C" w:rsidP="00B62A5C">
          <w:pPr>
            <w:pStyle w:val="TOCHeading"/>
            <w:ind w:firstLine="0"/>
          </w:pPr>
        </w:p>
        <w:p w14:paraId="58CC6496" w14:textId="1B5DC6B4" w:rsidR="00C3056C" w:rsidRDefault="00B62A5C">
          <w:pPr>
            <w:pStyle w:val="TOC2"/>
            <w:tabs>
              <w:tab w:val="right" w:leader="dot" w:pos="9016"/>
            </w:tabs>
            <w:rPr>
              <w:rFonts w:asciiTheme="minorHAnsi" w:hAnsiTheme="minorHAnsi" w:cstheme="minorBidi"/>
              <w:noProof/>
              <w:color w:val="auto"/>
              <w:kern w:val="2"/>
              <w:szCs w:val="24"/>
              <w:lang w:val="en-GB" w:eastAsia="en-GB"/>
              <w14:ligatures w14:val="standardContextual"/>
            </w:rPr>
          </w:pPr>
          <w:r>
            <w:fldChar w:fldCharType="begin"/>
          </w:r>
          <w:r>
            <w:instrText xml:space="preserve"> TOC \o "1-3" \h \z \u </w:instrText>
          </w:r>
          <w:r>
            <w:fldChar w:fldCharType="separate"/>
          </w:r>
          <w:hyperlink w:anchor="_Toc184631905" w:history="1">
            <w:r w:rsidR="00C3056C" w:rsidRPr="00557537">
              <w:rPr>
                <w:rStyle w:val="Hyperlink"/>
                <w:noProof/>
              </w:rPr>
              <w:t>Contents</w:t>
            </w:r>
            <w:r w:rsidR="00C3056C">
              <w:rPr>
                <w:noProof/>
                <w:webHidden/>
              </w:rPr>
              <w:tab/>
            </w:r>
            <w:r w:rsidR="00C3056C">
              <w:rPr>
                <w:noProof/>
                <w:webHidden/>
              </w:rPr>
              <w:fldChar w:fldCharType="begin"/>
            </w:r>
            <w:r w:rsidR="00C3056C">
              <w:rPr>
                <w:noProof/>
                <w:webHidden/>
              </w:rPr>
              <w:instrText xml:space="preserve"> PAGEREF _Toc184631905 \h </w:instrText>
            </w:r>
            <w:r w:rsidR="00C3056C">
              <w:rPr>
                <w:noProof/>
                <w:webHidden/>
              </w:rPr>
            </w:r>
            <w:r w:rsidR="00C3056C">
              <w:rPr>
                <w:noProof/>
                <w:webHidden/>
              </w:rPr>
              <w:fldChar w:fldCharType="separate"/>
            </w:r>
            <w:r w:rsidR="00C3056C">
              <w:rPr>
                <w:noProof/>
                <w:webHidden/>
              </w:rPr>
              <w:t>1</w:t>
            </w:r>
            <w:r w:rsidR="00C3056C">
              <w:rPr>
                <w:noProof/>
                <w:webHidden/>
              </w:rPr>
              <w:fldChar w:fldCharType="end"/>
            </w:r>
          </w:hyperlink>
        </w:p>
        <w:p w14:paraId="343BA20A" w14:textId="5AFE15AE" w:rsidR="00C3056C" w:rsidRDefault="00C3056C">
          <w:pPr>
            <w:pStyle w:val="TOC2"/>
            <w:tabs>
              <w:tab w:val="right" w:leader="dot" w:pos="9016"/>
            </w:tabs>
            <w:rPr>
              <w:rFonts w:asciiTheme="minorHAnsi" w:hAnsiTheme="minorHAnsi" w:cstheme="minorBidi"/>
              <w:noProof/>
              <w:color w:val="auto"/>
              <w:kern w:val="2"/>
              <w:szCs w:val="24"/>
              <w:lang w:val="en-GB" w:eastAsia="en-GB"/>
              <w14:ligatures w14:val="standardContextual"/>
            </w:rPr>
          </w:pPr>
          <w:hyperlink w:anchor="_Toc184631906" w:history="1">
            <w:r w:rsidRPr="00557537">
              <w:rPr>
                <w:rStyle w:val="Hyperlink"/>
                <w:noProof/>
              </w:rPr>
              <w:t>Introduction</w:t>
            </w:r>
            <w:r>
              <w:rPr>
                <w:noProof/>
                <w:webHidden/>
              </w:rPr>
              <w:tab/>
            </w:r>
            <w:r>
              <w:rPr>
                <w:noProof/>
                <w:webHidden/>
              </w:rPr>
              <w:fldChar w:fldCharType="begin"/>
            </w:r>
            <w:r>
              <w:rPr>
                <w:noProof/>
                <w:webHidden/>
              </w:rPr>
              <w:instrText xml:space="preserve"> PAGEREF _Toc184631906 \h </w:instrText>
            </w:r>
            <w:r>
              <w:rPr>
                <w:noProof/>
                <w:webHidden/>
              </w:rPr>
            </w:r>
            <w:r>
              <w:rPr>
                <w:noProof/>
                <w:webHidden/>
              </w:rPr>
              <w:fldChar w:fldCharType="separate"/>
            </w:r>
            <w:r>
              <w:rPr>
                <w:noProof/>
                <w:webHidden/>
              </w:rPr>
              <w:t>2</w:t>
            </w:r>
            <w:r>
              <w:rPr>
                <w:noProof/>
                <w:webHidden/>
              </w:rPr>
              <w:fldChar w:fldCharType="end"/>
            </w:r>
          </w:hyperlink>
        </w:p>
        <w:p w14:paraId="6EC42169" w14:textId="5EC374FB" w:rsidR="00C3056C" w:rsidRDefault="00C3056C">
          <w:pPr>
            <w:pStyle w:val="TOC2"/>
            <w:tabs>
              <w:tab w:val="right" w:leader="dot" w:pos="9016"/>
            </w:tabs>
            <w:rPr>
              <w:rFonts w:asciiTheme="minorHAnsi" w:hAnsiTheme="minorHAnsi" w:cstheme="minorBidi"/>
              <w:noProof/>
              <w:color w:val="auto"/>
              <w:kern w:val="2"/>
              <w:szCs w:val="24"/>
              <w:lang w:val="en-GB" w:eastAsia="en-GB"/>
              <w14:ligatures w14:val="standardContextual"/>
            </w:rPr>
          </w:pPr>
          <w:hyperlink w:anchor="_Toc184631907" w:history="1">
            <w:r w:rsidRPr="00557537">
              <w:rPr>
                <w:rStyle w:val="Hyperlink"/>
                <w:noProof/>
              </w:rPr>
              <w:t>Headline findings</w:t>
            </w:r>
            <w:r>
              <w:rPr>
                <w:noProof/>
                <w:webHidden/>
              </w:rPr>
              <w:tab/>
            </w:r>
            <w:r>
              <w:rPr>
                <w:noProof/>
                <w:webHidden/>
              </w:rPr>
              <w:fldChar w:fldCharType="begin"/>
            </w:r>
            <w:r>
              <w:rPr>
                <w:noProof/>
                <w:webHidden/>
              </w:rPr>
              <w:instrText xml:space="preserve"> PAGEREF _Toc184631907 \h </w:instrText>
            </w:r>
            <w:r>
              <w:rPr>
                <w:noProof/>
                <w:webHidden/>
              </w:rPr>
            </w:r>
            <w:r>
              <w:rPr>
                <w:noProof/>
                <w:webHidden/>
              </w:rPr>
              <w:fldChar w:fldCharType="separate"/>
            </w:r>
            <w:r>
              <w:rPr>
                <w:noProof/>
                <w:webHidden/>
              </w:rPr>
              <w:t>3</w:t>
            </w:r>
            <w:r>
              <w:rPr>
                <w:noProof/>
                <w:webHidden/>
              </w:rPr>
              <w:fldChar w:fldCharType="end"/>
            </w:r>
          </w:hyperlink>
        </w:p>
        <w:p w14:paraId="7542B9CB" w14:textId="63F7BBC9" w:rsidR="00C3056C" w:rsidRDefault="00C3056C">
          <w:pPr>
            <w:pStyle w:val="TOC2"/>
            <w:tabs>
              <w:tab w:val="right" w:leader="dot" w:pos="9016"/>
            </w:tabs>
            <w:rPr>
              <w:rFonts w:asciiTheme="minorHAnsi" w:hAnsiTheme="minorHAnsi" w:cstheme="minorBidi"/>
              <w:noProof/>
              <w:color w:val="auto"/>
              <w:kern w:val="2"/>
              <w:szCs w:val="24"/>
              <w:lang w:val="en-GB" w:eastAsia="en-GB"/>
              <w14:ligatures w14:val="standardContextual"/>
            </w:rPr>
          </w:pPr>
          <w:hyperlink w:anchor="_Toc184631908" w:history="1">
            <w:r w:rsidRPr="00557537">
              <w:rPr>
                <w:rStyle w:val="Hyperlink"/>
                <w:noProof/>
              </w:rPr>
              <w:t>Data and analysis – key findings</w:t>
            </w:r>
            <w:r>
              <w:rPr>
                <w:noProof/>
                <w:webHidden/>
              </w:rPr>
              <w:tab/>
            </w:r>
            <w:r>
              <w:rPr>
                <w:noProof/>
                <w:webHidden/>
              </w:rPr>
              <w:fldChar w:fldCharType="begin"/>
            </w:r>
            <w:r>
              <w:rPr>
                <w:noProof/>
                <w:webHidden/>
              </w:rPr>
              <w:instrText xml:space="preserve"> PAGEREF _Toc184631908 \h </w:instrText>
            </w:r>
            <w:r>
              <w:rPr>
                <w:noProof/>
                <w:webHidden/>
              </w:rPr>
            </w:r>
            <w:r>
              <w:rPr>
                <w:noProof/>
                <w:webHidden/>
              </w:rPr>
              <w:fldChar w:fldCharType="separate"/>
            </w:r>
            <w:r>
              <w:rPr>
                <w:noProof/>
                <w:webHidden/>
              </w:rPr>
              <w:t>5</w:t>
            </w:r>
            <w:r>
              <w:rPr>
                <w:noProof/>
                <w:webHidden/>
              </w:rPr>
              <w:fldChar w:fldCharType="end"/>
            </w:r>
          </w:hyperlink>
        </w:p>
        <w:p w14:paraId="1BDE9C4E" w14:textId="64DEBD84" w:rsidR="00C3056C" w:rsidRDefault="00C3056C">
          <w:pPr>
            <w:pStyle w:val="TOC3"/>
            <w:tabs>
              <w:tab w:val="right" w:leader="dot" w:pos="9016"/>
            </w:tabs>
            <w:rPr>
              <w:rFonts w:asciiTheme="minorHAnsi" w:hAnsiTheme="minorHAnsi" w:cstheme="minorBidi"/>
              <w:noProof/>
              <w:color w:val="auto"/>
              <w:kern w:val="2"/>
              <w:szCs w:val="24"/>
              <w:lang w:val="en-GB" w:eastAsia="en-GB"/>
              <w14:ligatures w14:val="standardContextual"/>
            </w:rPr>
          </w:pPr>
          <w:hyperlink w:anchor="_Toc184631909" w:history="1">
            <w:r w:rsidRPr="00557537">
              <w:rPr>
                <w:rStyle w:val="Hyperlink"/>
                <w:noProof/>
              </w:rPr>
              <w:t>Policing and Community Safety Survey</w:t>
            </w:r>
            <w:r>
              <w:rPr>
                <w:noProof/>
                <w:webHidden/>
              </w:rPr>
              <w:tab/>
            </w:r>
            <w:r>
              <w:rPr>
                <w:noProof/>
                <w:webHidden/>
              </w:rPr>
              <w:fldChar w:fldCharType="begin"/>
            </w:r>
            <w:r>
              <w:rPr>
                <w:noProof/>
                <w:webHidden/>
              </w:rPr>
              <w:instrText xml:space="preserve"> PAGEREF _Toc184631909 \h </w:instrText>
            </w:r>
            <w:r>
              <w:rPr>
                <w:noProof/>
                <w:webHidden/>
              </w:rPr>
            </w:r>
            <w:r>
              <w:rPr>
                <w:noProof/>
                <w:webHidden/>
              </w:rPr>
              <w:fldChar w:fldCharType="separate"/>
            </w:r>
            <w:r>
              <w:rPr>
                <w:noProof/>
                <w:webHidden/>
              </w:rPr>
              <w:t>5</w:t>
            </w:r>
            <w:r>
              <w:rPr>
                <w:noProof/>
                <w:webHidden/>
              </w:rPr>
              <w:fldChar w:fldCharType="end"/>
            </w:r>
          </w:hyperlink>
        </w:p>
        <w:p w14:paraId="461F240B" w14:textId="41EA84AB" w:rsidR="00C3056C" w:rsidRDefault="00C3056C">
          <w:pPr>
            <w:pStyle w:val="TOC3"/>
            <w:tabs>
              <w:tab w:val="right" w:leader="dot" w:pos="9016"/>
            </w:tabs>
            <w:rPr>
              <w:rFonts w:asciiTheme="minorHAnsi" w:hAnsiTheme="minorHAnsi" w:cstheme="minorBidi"/>
              <w:noProof/>
              <w:color w:val="auto"/>
              <w:kern w:val="2"/>
              <w:szCs w:val="24"/>
              <w:lang w:val="en-GB" w:eastAsia="en-GB"/>
              <w14:ligatures w14:val="standardContextual"/>
            </w:rPr>
          </w:pPr>
          <w:hyperlink w:anchor="_Toc184631910" w:history="1">
            <w:r w:rsidRPr="00557537">
              <w:rPr>
                <w:rStyle w:val="Hyperlink"/>
                <w:noProof/>
              </w:rPr>
              <w:t>Student feelings of safety</w:t>
            </w:r>
            <w:r>
              <w:rPr>
                <w:noProof/>
                <w:webHidden/>
              </w:rPr>
              <w:tab/>
            </w:r>
            <w:r>
              <w:rPr>
                <w:noProof/>
                <w:webHidden/>
              </w:rPr>
              <w:fldChar w:fldCharType="begin"/>
            </w:r>
            <w:r>
              <w:rPr>
                <w:noProof/>
                <w:webHidden/>
              </w:rPr>
              <w:instrText xml:space="preserve"> PAGEREF _Toc184631910 \h </w:instrText>
            </w:r>
            <w:r>
              <w:rPr>
                <w:noProof/>
                <w:webHidden/>
              </w:rPr>
            </w:r>
            <w:r>
              <w:rPr>
                <w:noProof/>
                <w:webHidden/>
              </w:rPr>
              <w:fldChar w:fldCharType="separate"/>
            </w:r>
            <w:r>
              <w:rPr>
                <w:noProof/>
                <w:webHidden/>
              </w:rPr>
              <w:t>6</w:t>
            </w:r>
            <w:r>
              <w:rPr>
                <w:noProof/>
                <w:webHidden/>
              </w:rPr>
              <w:fldChar w:fldCharType="end"/>
            </w:r>
          </w:hyperlink>
        </w:p>
        <w:p w14:paraId="33B68D51" w14:textId="47BAAAE6" w:rsidR="00C3056C" w:rsidRDefault="00C3056C">
          <w:pPr>
            <w:pStyle w:val="TOC3"/>
            <w:tabs>
              <w:tab w:val="right" w:leader="dot" w:pos="9016"/>
            </w:tabs>
            <w:rPr>
              <w:rFonts w:asciiTheme="minorHAnsi" w:hAnsiTheme="minorHAnsi" w:cstheme="minorBidi"/>
              <w:noProof/>
              <w:color w:val="auto"/>
              <w:kern w:val="2"/>
              <w:szCs w:val="24"/>
              <w:lang w:val="en-GB" w:eastAsia="en-GB"/>
              <w14:ligatures w14:val="standardContextual"/>
            </w:rPr>
          </w:pPr>
          <w:hyperlink w:anchor="_Toc184631911" w:history="1">
            <w:r w:rsidRPr="00557537">
              <w:rPr>
                <w:rStyle w:val="Hyperlink"/>
                <w:noProof/>
              </w:rPr>
              <w:t>Trust and confidence in Greater Manchester Police</w:t>
            </w:r>
            <w:r>
              <w:rPr>
                <w:noProof/>
                <w:webHidden/>
              </w:rPr>
              <w:tab/>
            </w:r>
            <w:r>
              <w:rPr>
                <w:noProof/>
                <w:webHidden/>
              </w:rPr>
              <w:fldChar w:fldCharType="begin"/>
            </w:r>
            <w:r>
              <w:rPr>
                <w:noProof/>
                <w:webHidden/>
              </w:rPr>
              <w:instrText xml:space="preserve"> PAGEREF _Toc184631911 \h </w:instrText>
            </w:r>
            <w:r>
              <w:rPr>
                <w:noProof/>
                <w:webHidden/>
              </w:rPr>
            </w:r>
            <w:r>
              <w:rPr>
                <w:noProof/>
                <w:webHidden/>
              </w:rPr>
              <w:fldChar w:fldCharType="separate"/>
            </w:r>
            <w:r>
              <w:rPr>
                <w:noProof/>
                <w:webHidden/>
              </w:rPr>
              <w:t>7</w:t>
            </w:r>
            <w:r>
              <w:rPr>
                <w:noProof/>
                <w:webHidden/>
              </w:rPr>
              <w:fldChar w:fldCharType="end"/>
            </w:r>
          </w:hyperlink>
        </w:p>
        <w:p w14:paraId="7D5835A9" w14:textId="02450C83" w:rsidR="00C3056C" w:rsidRDefault="00C3056C">
          <w:pPr>
            <w:pStyle w:val="TOC3"/>
            <w:tabs>
              <w:tab w:val="right" w:leader="dot" w:pos="9016"/>
            </w:tabs>
            <w:rPr>
              <w:rFonts w:asciiTheme="minorHAnsi" w:hAnsiTheme="minorHAnsi" w:cstheme="minorBidi"/>
              <w:noProof/>
              <w:color w:val="auto"/>
              <w:kern w:val="2"/>
              <w:szCs w:val="24"/>
              <w:lang w:val="en-GB" w:eastAsia="en-GB"/>
              <w14:ligatures w14:val="standardContextual"/>
            </w:rPr>
          </w:pPr>
          <w:hyperlink w:anchor="_Toc184631912" w:history="1">
            <w:r w:rsidRPr="00557537">
              <w:rPr>
                <w:rStyle w:val="Hyperlink"/>
                <w:noProof/>
              </w:rPr>
              <w:t>Victims’ Survey</w:t>
            </w:r>
            <w:r>
              <w:rPr>
                <w:noProof/>
                <w:webHidden/>
              </w:rPr>
              <w:tab/>
            </w:r>
            <w:r>
              <w:rPr>
                <w:noProof/>
                <w:webHidden/>
              </w:rPr>
              <w:fldChar w:fldCharType="begin"/>
            </w:r>
            <w:r>
              <w:rPr>
                <w:noProof/>
                <w:webHidden/>
              </w:rPr>
              <w:instrText xml:space="preserve"> PAGEREF _Toc184631912 \h </w:instrText>
            </w:r>
            <w:r>
              <w:rPr>
                <w:noProof/>
                <w:webHidden/>
              </w:rPr>
            </w:r>
            <w:r>
              <w:rPr>
                <w:noProof/>
                <w:webHidden/>
              </w:rPr>
              <w:fldChar w:fldCharType="separate"/>
            </w:r>
            <w:r>
              <w:rPr>
                <w:noProof/>
                <w:webHidden/>
              </w:rPr>
              <w:t>8</w:t>
            </w:r>
            <w:r>
              <w:rPr>
                <w:noProof/>
                <w:webHidden/>
              </w:rPr>
              <w:fldChar w:fldCharType="end"/>
            </w:r>
          </w:hyperlink>
        </w:p>
        <w:p w14:paraId="3C0FA169" w14:textId="736CAB98" w:rsidR="00C3056C" w:rsidRDefault="00C3056C">
          <w:pPr>
            <w:pStyle w:val="TOC2"/>
            <w:tabs>
              <w:tab w:val="right" w:leader="dot" w:pos="9016"/>
            </w:tabs>
            <w:rPr>
              <w:rFonts w:asciiTheme="minorHAnsi" w:hAnsiTheme="minorHAnsi" w:cstheme="minorBidi"/>
              <w:noProof/>
              <w:color w:val="auto"/>
              <w:kern w:val="2"/>
              <w:szCs w:val="24"/>
              <w:lang w:val="en-GB" w:eastAsia="en-GB"/>
              <w14:ligatures w14:val="standardContextual"/>
            </w:rPr>
          </w:pPr>
          <w:hyperlink w:anchor="_Toc184631913" w:history="1">
            <w:r w:rsidRPr="00557537">
              <w:rPr>
                <w:rStyle w:val="Hyperlink"/>
                <w:noProof/>
              </w:rPr>
              <w:t>Our consultation and engagement</w:t>
            </w:r>
            <w:r>
              <w:rPr>
                <w:noProof/>
                <w:webHidden/>
              </w:rPr>
              <w:tab/>
            </w:r>
            <w:r>
              <w:rPr>
                <w:noProof/>
                <w:webHidden/>
              </w:rPr>
              <w:fldChar w:fldCharType="begin"/>
            </w:r>
            <w:r>
              <w:rPr>
                <w:noProof/>
                <w:webHidden/>
              </w:rPr>
              <w:instrText xml:space="preserve"> PAGEREF _Toc184631913 \h </w:instrText>
            </w:r>
            <w:r>
              <w:rPr>
                <w:noProof/>
                <w:webHidden/>
              </w:rPr>
            </w:r>
            <w:r>
              <w:rPr>
                <w:noProof/>
                <w:webHidden/>
              </w:rPr>
              <w:fldChar w:fldCharType="separate"/>
            </w:r>
            <w:r>
              <w:rPr>
                <w:noProof/>
                <w:webHidden/>
              </w:rPr>
              <w:t>10</w:t>
            </w:r>
            <w:r>
              <w:rPr>
                <w:noProof/>
                <w:webHidden/>
              </w:rPr>
              <w:fldChar w:fldCharType="end"/>
            </w:r>
          </w:hyperlink>
        </w:p>
        <w:p w14:paraId="3EB00D4A" w14:textId="0E5BF79C" w:rsidR="00C3056C" w:rsidRDefault="00C3056C">
          <w:pPr>
            <w:pStyle w:val="TOC3"/>
            <w:tabs>
              <w:tab w:val="right" w:leader="dot" w:pos="9016"/>
            </w:tabs>
            <w:rPr>
              <w:rFonts w:asciiTheme="minorHAnsi" w:hAnsiTheme="minorHAnsi" w:cstheme="minorBidi"/>
              <w:noProof/>
              <w:color w:val="auto"/>
              <w:kern w:val="2"/>
              <w:szCs w:val="24"/>
              <w:lang w:val="en-GB" w:eastAsia="en-GB"/>
              <w14:ligatures w14:val="standardContextual"/>
            </w:rPr>
          </w:pPr>
          <w:hyperlink w:anchor="_Toc184631914" w:history="1">
            <w:r w:rsidRPr="00557537">
              <w:rPr>
                <w:rStyle w:val="Hyperlink"/>
                <w:noProof/>
              </w:rPr>
              <w:t>Methods of engagement</w:t>
            </w:r>
            <w:r>
              <w:rPr>
                <w:noProof/>
                <w:webHidden/>
              </w:rPr>
              <w:tab/>
            </w:r>
            <w:r>
              <w:rPr>
                <w:noProof/>
                <w:webHidden/>
              </w:rPr>
              <w:fldChar w:fldCharType="begin"/>
            </w:r>
            <w:r>
              <w:rPr>
                <w:noProof/>
                <w:webHidden/>
              </w:rPr>
              <w:instrText xml:space="preserve"> PAGEREF _Toc184631914 \h </w:instrText>
            </w:r>
            <w:r>
              <w:rPr>
                <w:noProof/>
                <w:webHidden/>
              </w:rPr>
            </w:r>
            <w:r>
              <w:rPr>
                <w:noProof/>
                <w:webHidden/>
              </w:rPr>
              <w:fldChar w:fldCharType="separate"/>
            </w:r>
            <w:r>
              <w:rPr>
                <w:noProof/>
                <w:webHidden/>
              </w:rPr>
              <w:t>10</w:t>
            </w:r>
            <w:r>
              <w:rPr>
                <w:noProof/>
                <w:webHidden/>
              </w:rPr>
              <w:fldChar w:fldCharType="end"/>
            </w:r>
          </w:hyperlink>
        </w:p>
        <w:p w14:paraId="02FAA90D" w14:textId="57E5D6FD" w:rsidR="00C3056C" w:rsidRDefault="00C3056C">
          <w:pPr>
            <w:pStyle w:val="TOC2"/>
            <w:tabs>
              <w:tab w:val="right" w:leader="dot" w:pos="9016"/>
            </w:tabs>
            <w:rPr>
              <w:rFonts w:asciiTheme="minorHAnsi" w:hAnsiTheme="minorHAnsi" w:cstheme="minorBidi"/>
              <w:noProof/>
              <w:color w:val="auto"/>
              <w:kern w:val="2"/>
              <w:szCs w:val="24"/>
              <w:lang w:val="en-GB" w:eastAsia="en-GB"/>
              <w14:ligatures w14:val="standardContextual"/>
            </w:rPr>
          </w:pPr>
          <w:hyperlink w:anchor="_Toc184631915" w:history="1">
            <w:r w:rsidRPr="00557537">
              <w:rPr>
                <w:rStyle w:val="Hyperlink"/>
                <w:noProof/>
              </w:rPr>
              <w:t>Findings from each consultation</w:t>
            </w:r>
            <w:r>
              <w:rPr>
                <w:noProof/>
                <w:webHidden/>
              </w:rPr>
              <w:tab/>
            </w:r>
            <w:r>
              <w:rPr>
                <w:noProof/>
                <w:webHidden/>
              </w:rPr>
              <w:fldChar w:fldCharType="begin"/>
            </w:r>
            <w:r>
              <w:rPr>
                <w:noProof/>
                <w:webHidden/>
              </w:rPr>
              <w:instrText xml:space="preserve"> PAGEREF _Toc184631915 \h </w:instrText>
            </w:r>
            <w:r>
              <w:rPr>
                <w:noProof/>
                <w:webHidden/>
              </w:rPr>
            </w:r>
            <w:r>
              <w:rPr>
                <w:noProof/>
                <w:webHidden/>
              </w:rPr>
              <w:fldChar w:fldCharType="separate"/>
            </w:r>
            <w:r>
              <w:rPr>
                <w:noProof/>
                <w:webHidden/>
              </w:rPr>
              <w:t>13</w:t>
            </w:r>
            <w:r>
              <w:rPr>
                <w:noProof/>
                <w:webHidden/>
              </w:rPr>
              <w:fldChar w:fldCharType="end"/>
            </w:r>
          </w:hyperlink>
        </w:p>
        <w:p w14:paraId="6534110A" w14:textId="4B11CBFE" w:rsidR="00C3056C" w:rsidRDefault="00C3056C">
          <w:pPr>
            <w:pStyle w:val="TOC2"/>
            <w:tabs>
              <w:tab w:val="right" w:leader="dot" w:pos="9016"/>
            </w:tabs>
            <w:rPr>
              <w:rFonts w:asciiTheme="minorHAnsi" w:hAnsiTheme="minorHAnsi" w:cstheme="minorBidi"/>
              <w:noProof/>
              <w:color w:val="auto"/>
              <w:kern w:val="2"/>
              <w:szCs w:val="24"/>
              <w:lang w:val="en-GB" w:eastAsia="en-GB"/>
              <w14:ligatures w14:val="standardContextual"/>
            </w:rPr>
          </w:pPr>
          <w:hyperlink w:anchor="_Toc184631916" w:history="1">
            <w:r w:rsidRPr="00557537">
              <w:rPr>
                <w:rStyle w:val="Hyperlink"/>
                <w:noProof/>
              </w:rPr>
              <w:t>Online Survey – Residents results</w:t>
            </w:r>
            <w:r>
              <w:rPr>
                <w:noProof/>
                <w:webHidden/>
              </w:rPr>
              <w:tab/>
            </w:r>
            <w:r>
              <w:rPr>
                <w:noProof/>
                <w:webHidden/>
              </w:rPr>
              <w:fldChar w:fldCharType="begin"/>
            </w:r>
            <w:r>
              <w:rPr>
                <w:noProof/>
                <w:webHidden/>
              </w:rPr>
              <w:instrText xml:space="preserve"> PAGEREF _Toc184631916 \h </w:instrText>
            </w:r>
            <w:r>
              <w:rPr>
                <w:noProof/>
                <w:webHidden/>
              </w:rPr>
            </w:r>
            <w:r>
              <w:rPr>
                <w:noProof/>
                <w:webHidden/>
              </w:rPr>
              <w:fldChar w:fldCharType="separate"/>
            </w:r>
            <w:r>
              <w:rPr>
                <w:noProof/>
                <w:webHidden/>
              </w:rPr>
              <w:t>18</w:t>
            </w:r>
            <w:r>
              <w:rPr>
                <w:noProof/>
                <w:webHidden/>
              </w:rPr>
              <w:fldChar w:fldCharType="end"/>
            </w:r>
          </w:hyperlink>
        </w:p>
        <w:p w14:paraId="197EAB1E" w14:textId="2B9E2D64" w:rsidR="00C3056C" w:rsidRDefault="00C3056C">
          <w:pPr>
            <w:pStyle w:val="TOC2"/>
            <w:tabs>
              <w:tab w:val="right" w:leader="dot" w:pos="9016"/>
            </w:tabs>
            <w:rPr>
              <w:rFonts w:asciiTheme="minorHAnsi" w:hAnsiTheme="minorHAnsi" w:cstheme="minorBidi"/>
              <w:noProof/>
              <w:color w:val="auto"/>
              <w:kern w:val="2"/>
              <w:szCs w:val="24"/>
              <w:lang w:val="en-GB" w:eastAsia="en-GB"/>
              <w14:ligatures w14:val="standardContextual"/>
            </w:rPr>
          </w:pPr>
          <w:hyperlink w:anchor="_Toc184631917" w:history="1">
            <w:r w:rsidRPr="00557537">
              <w:rPr>
                <w:rStyle w:val="Hyperlink"/>
                <w:noProof/>
              </w:rPr>
              <w:t>Online Survey – Partnership results</w:t>
            </w:r>
            <w:r>
              <w:rPr>
                <w:noProof/>
                <w:webHidden/>
              </w:rPr>
              <w:tab/>
            </w:r>
            <w:r>
              <w:rPr>
                <w:noProof/>
                <w:webHidden/>
              </w:rPr>
              <w:fldChar w:fldCharType="begin"/>
            </w:r>
            <w:r>
              <w:rPr>
                <w:noProof/>
                <w:webHidden/>
              </w:rPr>
              <w:instrText xml:space="preserve"> PAGEREF _Toc184631917 \h </w:instrText>
            </w:r>
            <w:r>
              <w:rPr>
                <w:noProof/>
                <w:webHidden/>
              </w:rPr>
            </w:r>
            <w:r>
              <w:rPr>
                <w:noProof/>
                <w:webHidden/>
              </w:rPr>
              <w:fldChar w:fldCharType="separate"/>
            </w:r>
            <w:r>
              <w:rPr>
                <w:noProof/>
                <w:webHidden/>
              </w:rPr>
              <w:t>29</w:t>
            </w:r>
            <w:r>
              <w:rPr>
                <w:noProof/>
                <w:webHidden/>
              </w:rPr>
              <w:fldChar w:fldCharType="end"/>
            </w:r>
          </w:hyperlink>
        </w:p>
        <w:p w14:paraId="2B775965" w14:textId="73492E66" w:rsidR="00C3056C" w:rsidRDefault="00C3056C">
          <w:pPr>
            <w:pStyle w:val="TOC2"/>
            <w:tabs>
              <w:tab w:val="right" w:leader="dot" w:pos="9016"/>
            </w:tabs>
            <w:rPr>
              <w:rFonts w:asciiTheme="minorHAnsi" w:hAnsiTheme="minorHAnsi" w:cstheme="minorBidi"/>
              <w:noProof/>
              <w:color w:val="auto"/>
              <w:kern w:val="2"/>
              <w:szCs w:val="24"/>
              <w:lang w:val="en-GB" w:eastAsia="en-GB"/>
              <w14:ligatures w14:val="standardContextual"/>
            </w:rPr>
          </w:pPr>
          <w:hyperlink w:anchor="_Toc184631918" w:history="1">
            <w:r w:rsidRPr="00557537">
              <w:rPr>
                <w:rStyle w:val="Hyperlink"/>
                <w:noProof/>
              </w:rPr>
              <w:t>Face-to-face engagement – high level analysis</w:t>
            </w:r>
            <w:r>
              <w:rPr>
                <w:noProof/>
                <w:webHidden/>
              </w:rPr>
              <w:tab/>
            </w:r>
            <w:r>
              <w:rPr>
                <w:noProof/>
                <w:webHidden/>
              </w:rPr>
              <w:fldChar w:fldCharType="begin"/>
            </w:r>
            <w:r>
              <w:rPr>
                <w:noProof/>
                <w:webHidden/>
              </w:rPr>
              <w:instrText xml:space="preserve"> PAGEREF _Toc184631918 \h </w:instrText>
            </w:r>
            <w:r>
              <w:rPr>
                <w:noProof/>
                <w:webHidden/>
              </w:rPr>
            </w:r>
            <w:r>
              <w:rPr>
                <w:noProof/>
                <w:webHidden/>
              </w:rPr>
              <w:fldChar w:fldCharType="separate"/>
            </w:r>
            <w:r>
              <w:rPr>
                <w:noProof/>
                <w:webHidden/>
              </w:rPr>
              <w:t>40</w:t>
            </w:r>
            <w:r>
              <w:rPr>
                <w:noProof/>
                <w:webHidden/>
              </w:rPr>
              <w:fldChar w:fldCharType="end"/>
            </w:r>
          </w:hyperlink>
        </w:p>
        <w:p w14:paraId="1CAD33B6" w14:textId="65F664B8" w:rsidR="00C3056C" w:rsidRDefault="00C3056C">
          <w:pPr>
            <w:pStyle w:val="TOC2"/>
            <w:tabs>
              <w:tab w:val="right" w:leader="dot" w:pos="9016"/>
            </w:tabs>
            <w:rPr>
              <w:rFonts w:asciiTheme="minorHAnsi" w:hAnsiTheme="minorHAnsi" w:cstheme="minorBidi"/>
              <w:noProof/>
              <w:color w:val="auto"/>
              <w:kern w:val="2"/>
              <w:szCs w:val="24"/>
              <w:lang w:val="en-GB" w:eastAsia="en-GB"/>
              <w14:ligatures w14:val="standardContextual"/>
            </w:rPr>
          </w:pPr>
          <w:hyperlink w:anchor="_Toc184631919" w:history="1">
            <w:r w:rsidRPr="00557537">
              <w:rPr>
                <w:rStyle w:val="Hyperlink"/>
                <w:noProof/>
              </w:rPr>
              <w:t>Acknowledgements</w:t>
            </w:r>
            <w:r>
              <w:rPr>
                <w:noProof/>
                <w:webHidden/>
              </w:rPr>
              <w:tab/>
            </w:r>
            <w:r>
              <w:rPr>
                <w:noProof/>
                <w:webHidden/>
              </w:rPr>
              <w:fldChar w:fldCharType="begin"/>
            </w:r>
            <w:r>
              <w:rPr>
                <w:noProof/>
                <w:webHidden/>
              </w:rPr>
              <w:instrText xml:space="preserve"> PAGEREF _Toc184631919 \h </w:instrText>
            </w:r>
            <w:r>
              <w:rPr>
                <w:noProof/>
                <w:webHidden/>
              </w:rPr>
            </w:r>
            <w:r>
              <w:rPr>
                <w:noProof/>
                <w:webHidden/>
              </w:rPr>
              <w:fldChar w:fldCharType="separate"/>
            </w:r>
            <w:r>
              <w:rPr>
                <w:noProof/>
                <w:webHidden/>
              </w:rPr>
              <w:t>43</w:t>
            </w:r>
            <w:r>
              <w:rPr>
                <w:noProof/>
                <w:webHidden/>
              </w:rPr>
              <w:fldChar w:fldCharType="end"/>
            </w:r>
          </w:hyperlink>
        </w:p>
        <w:p w14:paraId="506D876F" w14:textId="3BA5938D" w:rsidR="00B62A5C" w:rsidRDefault="00B62A5C">
          <w:r>
            <w:rPr>
              <w:b/>
              <w:bCs/>
              <w:noProof/>
            </w:rPr>
            <w:fldChar w:fldCharType="end"/>
          </w:r>
        </w:p>
      </w:sdtContent>
    </w:sdt>
    <w:p w14:paraId="7606D7D7" w14:textId="5B76525C" w:rsidR="00344753" w:rsidRDefault="00344753" w:rsidP="0055773E">
      <w:pPr>
        <w:pStyle w:val="Heading2"/>
      </w:pPr>
      <w:r>
        <w:br w:type="page"/>
      </w:r>
    </w:p>
    <w:p w14:paraId="5E6E656B" w14:textId="7A06CB43" w:rsidR="0055773E" w:rsidRDefault="0055773E" w:rsidP="0055773E">
      <w:pPr>
        <w:pStyle w:val="Heading2"/>
      </w:pPr>
      <w:bookmarkStart w:id="5" w:name="_Toc184631906"/>
      <w:r>
        <w:lastRenderedPageBreak/>
        <w:t>Introduction</w:t>
      </w:r>
      <w:bookmarkEnd w:id="5"/>
    </w:p>
    <w:p w14:paraId="0102106A" w14:textId="5F7844DB" w:rsidR="001C1075" w:rsidRDefault="00445A2F" w:rsidP="002546A4">
      <w:pPr>
        <w:jc w:val="both"/>
      </w:pPr>
      <w:r>
        <w:t>T</w:t>
      </w:r>
      <w:r w:rsidRPr="00445A2F">
        <w:t xml:space="preserve">he </w:t>
      </w:r>
      <w:proofErr w:type="gramStart"/>
      <w:r w:rsidRPr="00445A2F">
        <w:t>Mayor</w:t>
      </w:r>
      <w:proofErr w:type="gramEnd"/>
      <w:r>
        <w:t>, as outlined in</w:t>
      </w:r>
      <w:r w:rsidRPr="00445A2F">
        <w:t xml:space="preserve"> the Police Reform and Social Responsibility Act 2011, must produce a Police and Crime Plan which sets out the</w:t>
      </w:r>
      <w:r>
        <w:t>ir</w:t>
      </w:r>
      <w:r w:rsidRPr="00445A2F">
        <w:t xml:space="preserve"> strategic </w:t>
      </w:r>
      <w:r w:rsidR="00DD61EB">
        <w:t xml:space="preserve">direction for </w:t>
      </w:r>
      <w:r w:rsidRPr="00445A2F">
        <w:t>policing</w:t>
      </w:r>
      <w:r w:rsidR="00DD61EB">
        <w:t>,</w:t>
      </w:r>
      <w:r w:rsidRPr="00445A2F">
        <w:t xml:space="preserve"> crime </w:t>
      </w:r>
      <w:r w:rsidR="00DD61EB">
        <w:t xml:space="preserve">and community safety </w:t>
      </w:r>
      <w:r w:rsidR="00AE174F">
        <w:t>across</w:t>
      </w:r>
      <w:r>
        <w:t xml:space="preserve"> Greater Manchester</w:t>
      </w:r>
      <w:r w:rsidR="0042334A">
        <w:t xml:space="preserve"> over the next 4 years</w:t>
      </w:r>
      <w:r>
        <w:t xml:space="preserve">. </w:t>
      </w:r>
      <w:r w:rsidR="0042334A">
        <w:t xml:space="preserve">One of the requirements </w:t>
      </w:r>
      <w:r w:rsidR="00193937">
        <w:t xml:space="preserve">when </w:t>
      </w:r>
      <w:r w:rsidR="0042334A">
        <w:t xml:space="preserve">developing a new Plan is that </w:t>
      </w:r>
      <w:r>
        <w:t>t</w:t>
      </w:r>
      <w:r w:rsidR="00435100">
        <w:t xml:space="preserve">he Mayor and Deputy Mayor have a duty to </w:t>
      </w:r>
      <w:r w:rsidR="00E518C1">
        <w:t>get the views of local people</w:t>
      </w:r>
      <w:r w:rsidR="00947D8C">
        <w:t>, victims of crime</w:t>
      </w:r>
      <w:r w:rsidR="00B0361E">
        <w:t xml:space="preserve"> and</w:t>
      </w:r>
      <w:r w:rsidR="00947D8C">
        <w:t xml:space="preserve"> the Chief </w:t>
      </w:r>
      <w:r w:rsidR="006C69A3">
        <w:t xml:space="preserve">Constable </w:t>
      </w:r>
      <w:r w:rsidR="00B0361E">
        <w:t>on the Plan.</w:t>
      </w:r>
      <w:r w:rsidR="00B0361E">
        <w:rPr>
          <w:rStyle w:val="FootnoteReference"/>
        </w:rPr>
        <w:footnoteReference w:id="2"/>
      </w:r>
    </w:p>
    <w:p w14:paraId="67099101" w14:textId="65799D53" w:rsidR="0070789A" w:rsidRDefault="000E627C" w:rsidP="002546A4">
      <w:pPr>
        <w:jc w:val="both"/>
      </w:pPr>
      <w:r>
        <w:t xml:space="preserve">Alongside </w:t>
      </w:r>
      <w:r w:rsidR="00383483">
        <w:t>our</w:t>
      </w:r>
      <w:r>
        <w:t xml:space="preserve"> consultation and </w:t>
      </w:r>
      <w:r w:rsidR="00DD20D6">
        <w:t>engagement,</w:t>
      </w:r>
      <w:r>
        <w:t xml:space="preserve"> t</w:t>
      </w:r>
      <w:r w:rsidR="00DD61EB">
        <w:t xml:space="preserve">he Plan </w:t>
      </w:r>
      <w:r>
        <w:t xml:space="preserve">has also been informed by </w:t>
      </w:r>
      <w:r w:rsidR="00383483">
        <w:t>findings from our Policing and Community Safety Survey, our Greater Manchester Victims’ Survey</w:t>
      </w:r>
      <w:r w:rsidR="00A857F7">
        <w:t xml:space="preserve">, </w:t>
      </w:r>
      <w:r w:rsidR="00B66E38">
        <w:t xml:space="preserve">what </w:t>
      </w:r>
      <w:r w:rsidR="00A857F7">
        <w:t>crime trends and polic</w:t>
      </w:r>
      <w:r w:rsidR="00B356C3">
        <w:t>ing data</w:t>
      </w:r>
      <w:r w:rsidR="00B66E38">
        <w:t xml:space="preserve"> tell us</w:t>
      </w:r>
      <w:r w:rsidR="00E37280">
        <w:t xml:space="preserve">, </w:t>
      </w:r>
      <w:r w:rsidR="000A3DB2">
        <w:t xml:space="preserve">findings from </w:t>
      </w:r>
      <w:r w:rsidR="00B66E38">
        <w:t xml:space="preserve">the </w:t>
      </w:r>
      <w:r w:rsidR="00B356C3">
        <w:t>Crime Survey for England and Wales</w:t>
      </w:r>
      <w:r w:rsidR="00E37280">
        <w:t xml:space="preserve"> and</w:t>
      </w:r>
      <w:r w:rsidR="000A3DB2">
        <w:t xml:space="preserve"> the</w:t>
      </w:r>
      <w:r w:rsidR="00E37280">
        <w:t xml:space="preserve"> consideration of local and national priorities in relation to policing, crime and community safety</w:t>
      </w:r>
      <w:r w:rsidR="00B66E38">
        <w:t xml:space="preserve">. </w:t>
      </w:r>
    </w:p>
    <w:p w14:paraId="6D673992" w14:textId="5D14A9D2" w:rsidR="008646C4" w:rsidRDefault="00174469" w:rsidP="002546A4">
      <w:pPr>
        <w:jc w:val="both"/>
      </w:pPr>
      <w:r>
        <w:t>What we heard f</w:t>
      </w:r>
      <w:r w:rsidR="00EC5E04">
        <w:t>rom speaking to people has influenced the actions we have</w:t>
      </w:r>
      <w:r w:rsidR="001102FC">
        <w:t xml:space="preserve"> committed to </w:t>
      </w:r>
      <w:r w:rsidR="00EC5E04">
        <w:t>within the Plan</w:t>
      </w:r>
      <w:r w:rsidR="001102FC">
        <w:t xml:space="preserve">. </w:t>
      </w:r>
      <w:r w:rsidR="00BC74F2">
        <w:t>This has p</w:t>
      </w:r>
      <w:r w:rsidR="0034099A">
        <w:t xml:space="preserve">articularly </w:t>
      </w:r>
      <w:r w:rsidR="00BC74F2">
        <w:t xml:space="preserve">shaped </w:t>
      </w:r>
      <w:r w:rsidR="00EC28CC">
        <w:t>the structure of our new Pla</w:t>
      </w:r>
      <w:r w:rsidR="007D2967">
        <w:t>n – with a commitment to 3 overarching missions</w:t>
      </w:r>
      <w:r w:rsidR="003949FA">
        <w:t xml:space="preserve">: </w:t>
      </w:r>
      <w:r w:rsidR="000945DA">
        <w:t xml:space="preserve">to keep people safe and support victims, to </w:t>
      </w:r>
      <w:r w:rsidR="003949FA">
        <w:t>reduce harm and offending and to strengthen communities and tackle inequality</w:t>
      </w:r>
      <w:r w:rsidR="007D2967">
        <w:t xml:space="preserve"> and 10 commitments </w:t>
      </w:r>
      <w:r w:rsidR="007D3083">
        <w:t xml:space="preserve">to fulfil </w:t>
      </w:r>
      <w:r w:rsidR="003949FA">
        <w:t>these aims</w:t>
      </w:r>
      <w:r w:rsidR="007D3083">
        <w:t xml:space="preserve">. </w:t>
      </w:r>
      <w:r w:rsidR="00054FBE">
        <w:t xml:space="preserve"> </w:t>
      </w:r>
      <w:r w:rsidR="007D3083">
        <w:t xml:space="preserve">These 10 commitments speak much more closely to what we want to achieve and represent key areas we have heard in our consultation – such as improving trust and confidence in the police and keeping children and young people safe and preventing young people from becoming involved in crime. </w:t>
      </w:r>
    </w:p>
    <w:p w14:paraId="4F60293A" w14:textId="5CCCE2D3" w:rsidR="006B0551" w:rsidRDefault="006B0551" w:rsidP="002546A4">
      <w:pPr>
        <w:jc w:val="both"/>
      </w:pPr>
      <w:r>
        <w:t>Our Plan is intended to benefit all residents of Greater Manchester and work to make local communities safer</w:t>
      </w:r>
      <w:r w:rsidR="007F26DC">
        <w:t xml:space="preserve">. The information we gained through the consultation </w:t>
      </w:r>
      <w:r w:rsidR="006E22DE">
        <w:t>will assist us in deliver</w:t>
      </w:r>
      <w:r w:rsidR="00467E1C">
        <w:t>y</w:t>
      </w:r>
      <w:r w:rsidR="006E22DE">
        <w:t xml:space="preserve"> and provides valuable insight into what is important to our partners and communities. </w:t>
      </w:r>
    </w:p>
    <w:p w14:paraId="25067553" w14:textId="31945C62" w:rsidR="00F17A64" w:rsidRDefault="00F17A64" w:rsidP="002546A4">
      <w:pPr>
        <w:jc w:val="both"/>
      </w:pPr>
      <w:r>
        <w:br w:type="page"/>
      </w:r>
    </w:p>
    <w:p w14:paraId="7C175AFA" w14:textId="4BD5AAE7" w:rsidR="009821A4" w:rsidRDefault="00F17A64" w:rsidP="00932C71">
      <w:pPr>
        <w:pStyle w:val="Heading2"/>
      </w:pPr>
      <w:bookmarkStart w:id="6" w:name="_Toc184631907"/>
      <w:r>
        <w:lastRenderedPageBreak/>
        <w:t>Headline findings</w:t>
      </w:r>
      <w:bookmarkEnd w:id="6"/>
    </w:p>
    <w:p w14:paraId="7F509F25" w14:textId="53A84FD5" w:rsidR="009821A4" w:rsidRDefault="00E62D03" w:rsidP="001D4109">
      <w:pPr>
        <w:pStyle w:val="ListParagraph"/>
      </w:pPr>
      <w:proofErr w:type="gramStart"/>
      <w:r>
        <w:t>A</w:t>
      </w:r>
      <w:r w:rsidR="00F96DEF" w:rsidRPr="00121BE7">
        <w:t xml:space="preserve"> majority of</w:t>
      </w:r>
      <w:proofErr w:type="gramEnd"/>
      <w:r w:rsidR="00F96DEF" w:rsidRPr="00121BE7">
        <w:t xml:space="preserve"> </w:t>
      </w:r>
      <w:r w:rsidR="00535567">
        <w:t xml:space="preserve">survey </w:t>
      </w:r>
      <w:r w:rsidR="00356AB9" w:rsidRPr="00121BE7">
        <w:t xml:space="preserve">respondents </w:t>
      </w:r>
      <w:r w:rsidR="00F96DEF" w:rsidRPr="00121BE7">
        <w:t xml:space="preserve">supported </w:t>
      </w:r>
      <w:r w:rsidR="00D87139" w:rsidRPr="00121BE7">
        <w:t xml:space="preserve">the three areas we had identified </w:t>
      </w:r>
      <w:r w:rsidR="00F96DEF" w:rsidRPr="00121BE7">
        <w:t>–</w:t>
      </w:r>
      <w:r w:rsidR="00D87139" w:rsidRPr="00121BE7">
        <w:t xml:space="preserve"> keeping people safe and supporting victims, reducing harm and offending and strengthening communities and places</w:t>
      </w:r>
      <w:r w:rsidR="00EA62B1" w:rsidRPr="00121BE7">
        <w:t>. These</w:t>
      </w:r>
      <w:r w:rsidR="00F96DEF" w:rsidRPr="00121BE7">
        <w:t xml:space="preserve"> are now </w:t>
      </w:r>
      <w:r w:rsidR="008F255E">
        <w:t xml:space="preserve">broadly </w:t>
      </w:r>
      <w:r w:rsidR="00F96DEF" w:rsidRPr="00121BE7">
        <w:t xml:space="preserve">our </w:t>
      </w:r>
      <w:r w:rsidR="00EA62B1" w:rsidRPr="00121BE7">
        <w:t>3 headline</w:t>
      </w:r>
      <w:r w:rsidR="00F96DEF" w:rsidRPr="00121BE7">
        <w:t xml:space="preserve"> mission</w:t>
      </w:r>
      <w:r>
        <w:t>s</w:t>
      </w:r>
      <w:r w:rsidR="008F255E">
        <w:t>, with an additional strong focus on tackling inequalities.</w:t>
      </w:r>
    </w:p>
    <w:p w14:paraId="44FDBE22" w14:textId="77777777" w:rsidR="00800A99" w:rsidRDefault="00261A4A" w:rsidP="001D4109">
      <w:pPr>
        <w:pStyle w:val="ListParagraph"/>
      </w:pPr>
      <w:r>
        <w:t xml:space="preserve">Visible policing </w:t>
      </w:r>
      <w:r w:rsidR="00962392">
        <w:t xml:space="preserve">(47%) </w:t>
      </w:r>
      <w:r w:rsidR="000F24EE">
        <w:t xml:space="preserve">and low levels of crime and anti-social behaviour </w:t>
      </w:r>
      <w:r w:rsidR="00962392">
        <w:t xml:space="preserve">(29%) </w:t>
      </w:r>
      <w:r w:rsidR="008222D6">
        <w:t xml:space="preserve">were the top 2 areas survey respondents identified as </w:t>
      </w:r>
      <w:r w:rsidR="00E62D03">
        <w:t xml:space="preserve">helping them to feel safer in their local area. </w:t>
      </w:r>
      <w:r w:rsidR="0050493F">
        <w:t xml:space="preserve">Feedback </w:t>
      </w:r>
      <w:r w:rsidR="00DA3BDC">
        <w:t>from</w:t>
      </w:r>
      <w:r w:rsidR="0050493F">
        <w:t xml:space="preserve"> engagement events </w:t>
      </w:r>
      <w:r w:rsidR="00DA3BDC">
        <w:t xml:space="preserve">echoed these findings </w:t>
      </w:r>
      <w:r w:rsidR="00ED790C">
        <w:t xml:space="preserve">– we received lots of comments </w:t>
      </w:r>
      <w:r w:rsidR="00D464EE">
        <w:t xml:space="preserve">that </w:t>
      </w:r>
      <w:r w:rsidR="002675EF">
        <w:t>both</w:t>
      </w:r>
      <w:r w:rsidR="00D464EE">
        <w:t xml:space="preserve"> </w:t>
      </w:r>
      <w:r w:rsidR="002675EF">
        <w:t xml:space="preserve">these </w:t>
      </w:r>
      <w:r w:rsidR="00483BFF">
        <w:t xml:space="preserve">areas are a priority and a concern for people. </w:t>
      </w:r>
    </w:p>
    <w:p w14:paraId="1A59F9D2" w14:textId="012559C8" w:rsidR="001D4109" w:rsidRDefault="00800A99" w:rsidP="001D4109">
      <w:pPr>
        <w:pStyle w:val="ListParagraph"/>
      </w:pPr>
      <w:r>
        <w:t>I</w:t>
      </w:r>
      <w:r w:rsidR="002675EF">
        <w:t xml:space="preserve">n our </w:t>
      </w:r>
      <w:r w:rsidR="005C7D79">
        <w:t>consultation</w:t>
      </w:r>
      <w:r w:rsidR="00B073F6">
        <w:t xml:space="preserve"> </w:t>
      </w:r>
      <w:r w:rsidR="002675EF">
        <w:t xml:space="preserve">we </w:t>
      </w:r>
      <w:r w:rsidR="00B073F6">
        <w:t>heard</w:t>
      </w:r>
      <w:r w:rsidR="0023795A">
        <w:t xml:space="preserve"> that</w:t>
      </w:r>
      <w:r w:rsidR="00B40B67">
        <w:t xml:space="preserve"> for some </w:t>
      </w:r>
      <w:r w:rsidR="002675EF">
        <w:t xml:space="preserve">visible policing presence does not </w:t>
      </w:r>
      <w:r w:rsidR="00B073F6">
        <w:t xml:space="preserve">necessarily </w:t>
      </w:r>
      <w:r w:rsidR="002675EF">
        <w:t xml:space="preserve">make </w:t>
      </w:r>
      <w:r w:rsidR="0023795A">
        <w:t>them</w:t>
      </w:r>
      <w:r w:rsidR="002675EF">
        <w:t xml:space="preserve"> feel safe</w:t>
      </w:r>
      <w:r w:rsidR="005E4D83">
        <w:t>,</w:t>
      </w:r>
      <w:r w:rsidR="002675EF">
        <w:t xml:space="preserve"> </w:t>
      </w:r>
      <w:r w:rsidR="0023795A">
        <w:t xml:space="preserve">and that </w:t>
      </w:r>
      <w:r w:rsidR="001D2656">
        <w:t>trust and confidence</w:t>
      </w:r>
      <w:r w:rsidR="005C7D79">
        <w:t xml:space="preserve"> in </w:t>
      </w:r>
      <w:r w:rsidR="00257E51">
        <w:t xml:space="preserve">the </w:t>
      </w:r>
      <w:r w:rsidR="005C7D79">
        <w:t>police can impact on</w:t>
      </w:r>
      <w:r w:rsidR="00E63C47">
        <w:t xml:space="preserve"> views of this</w:t>
      </w:r>
      <w:r w:rsidR="004A2B70">
        <w:t>,</w:t>
      </w:r>
      <w:r w:rsidR="00032DC3">
        <w:t xml:space="preserve"> as can </w:t>
      </w:r>
      <w:r w:rsidR="000B2A57">
        <w:t>prior</w:t>
      </w:r>
      <w:r w:rsidR="00032DC3">
        <w:t xml:space="preserve"> experience</w:t>
      </w:r>
      <w:r w:rsidR="000B2A57">
        <w:t>s</w:t>
      </w:r>
      <w:r w:rsidR="00032DC3">
        <w:t xml:space="preserve"> with </w:t>
      </w:r>
      <w:r w:rsidR="005E4D83">
        <w:t xml:space="preserve">the police. </w:t>
      </w:r>
      <w:r>
        <w:t xml:space="preserve"> </w:t>
      </w:r>
      <w:r w:rsidR="002675EF">
        <w:t xml:space="preserve"> </w:t>
      </w:r>
    </w:p>
    <w:p w14:paraId="177A2833" w14:textId="1D3EC3E8" w:rsidR="008B3266" w:rsidRDefault="008B2076" w:rsidP="001D4109">
      <w:pPr>
        <w:pStyle w:val="ListParagraph"/>
      </w:pPr>
      <w:r>
        <w:t>Overall n</w:t>
      </w:r>
      <w:r w:rsidR="008B3266">
        <w:t xml:space="preserve">eighbourhood policing, </w:t>
      </w:r>
      <w:r w:rsidR="009A7363">
        <w:t xml:space="preserve">anti-social behaviour and road safety </w:t>
      </w:r>
      <w:r w:rsidR="00912EFD">
        <w:t xml:space="preserve">were the top 3 areas of current concern </w:t>
      </w:r>
      <w:r w:rsidR="00BE34EF">
        <w:t xml:space="preserve">in relation to policing and crime for survey respondents. These themes were reflected in </w:t>
      </w:r>
      <w:r w:rsidR="00252FDD">
        <w:t xml:space="preserve">our face-to-face engagement. </w:t>
      </w:r>
    </w:p>
    <w:p w14:paraId="3811A9C4" w14:textId="3A768471" w:rsidR="00773349" w:rsidRDefault="004C6577" w:rsidP="001D4109">
      <w:pPr>
        <w:pStyle w:val="ListParagraph"/>
      </w:pPr>
      <w:r>
        <w:t xml:space="preserve">Only </w:t>
      </w:r>
      <w:r w:rsidR="002C6EDC">
        <w:t>10.</w:t>
      </w:r>
      <w:r w:rsidR="000B2A57">
        <w:t>25</w:t>
      </w:r>
      <w:r w:rsidR="00773349">
        <w:t xml:space="preserve">% of respondents thought the police engaged very well </w:t>
      </w:r>
      <w:r w:rsidR="000B2A57">
        <w:t xml:space="preserve">or well with their community. Community engagement consistently came up in our face-to-face engagement also – with the importance of understanding local areas, building trusted and meaningful relationships, engaging with voluntary and grass roots organisations, listening to residents about what they need in a local area and having positive police presence all being highlighted as ways this could be improved. </w:t>
      </w:r>
    </w:p>
    <w:p w14:paraId="361EF669" w14:textId="2976FC75" w:rsidR="000A73FC" w:rsidRDefault="000A73FC" w:rsidP="001D4109">
      <w:pPr>
        <w:pStyle w:val="ListParagraph"/>
      </w:pPr>
      <w:r>
        <w:t xml:space="preserve">Transparency and trust were two areas which </w:t>
      </w:r>
      <w:r w:rsidR="007B3742">
        <w:t>were consistently raised in our engagement sessions</w:t>
      </w:r>
      <w:r w:rsidR="009E3B1C">
        <w:t xml:space="preserve">. </w:t>
      </w:r>
      <w:r w:rsidR="00766BD5">
        <w:t>This was often linked to accountability, openness and honesty. In our residents’ survey w</w:t>
      </w:r>
      <w:r w:rsidR="009E3B1C">
        <w:t xml:space="preserve">hen asked to think about </w:t>
      </w:r>
      <w:r w:rsidR="00E1010A">
        <w:t xml:space="preserve">the future and areas </w:t>
      </w:r>
      <w:r w:rsidR="007718E6">
        <w:t>they</w:t>
      </w:r>
      <w:r w:rsidR="00384BC5">
        <w:t xml:space="preserve"> were concerned about </w:t>
      </w:r>
      <w:r w:rsidR="007718E6">
        <w:t xml:space="preserve">in relation to policing and crime </w:t>
      </w:r>
      <w:r>
        <w:t>29.7</w:t>
      </w:r>
      <w:r w:rsidR="007718E6">
        <w:t xml:space="preserve">% of resident survey respondents rated this as </w:t>
      </w:r>
      <w:r w:rsidR="00FC0889">
        <w:t xml:space="preserve">their number one area of concern. </w:t>
      </w:r>
    </w:p>
    <w:p w14:paraId="2C1A8FCF" w14:textId="4FD8979F" w:rsidR="00E63C47" w:rsidRPr="00121BE7" w:rsidRDefault="00B7178B" w:rsidP="001D4109">
      <w:pPr>
        <w:pStyle w:val="ListParagraph"/>
      </w:pPr>
      <w:r>
        <w:t xml:space="preserve">Training </w:t>
      </w:r>
      <w:r w:rsidR="00A2629F">
        <w:t>was an area which w</w:t>
      </w:r>
      <w:r w:rsidR="00C72BAF">
        <w:t xml:space="preserve">as repeatedly </w:t>
      </w:r>
      <w:r w:rsidR="00A7413B">
        <w:t>raised and was of importance to those who attended our engagement sessions</w:t>
      </w:r>
      <w:r w:rsidR="0007076E">
        <w:t>. Many attendees called for better training around cultural awareness, diversity, and</w:t>
      </w:r>
      <w:r w:rsidR="008E301A">
        <w:t xml:space="preserve"> the</w:t>
      </w:r>
      <w:r w:rsidR="0007076E">
        <w:t xml:space="preserve"> understanding of different communities. Others call</w:t>
      </w:r>
      <w:r w:rsidR="002B0BF1">
        <w:t xml:space="preserve">ed for trauma-informed and neurodiversity </w:t>
      </w:r>
      <w:r w:rsidR="002B0BF1">
        <w:lastRenderedPageBreak/>
        <w:t xml:space="preserve">training, </w:t>
      </w:r>
      <w:r w:rsidR="008E7F20">
        <w:t>and for training which was led by</w:t>
      </w:r>
      <w:r w:rsidR="003D1D96">
        <w:t xml:space="preserve"> those with lived experience or expertise</w:t>
      </w:r>
      <w:r w:rsidR="002B0BF1">
        <w:t xml:space="preserve">. </w:t>
      </w:r>
    </w:p>
    <w:p w14:paraId="6BF16A5A" w14:textId="27E793D6" w:rsidR="00F615DC" w:rsidRDefault="00673DC1" w:rsidP="001D4109">
      <w:pPr>
        <w:pStyle w:val="ListParagraph"/>
      </w:pPr>
      <w:r>
        <w:t xml:space="preserve">Taking a trauma-informed approach </w:t>
      </w:r>
      <w:r w:rsidR="00D81522">
        <w:t>and improving the quality of training in this area was a c</w:t>
      </w:r>
      <w:r w:rsidR="00492F53">
        <w:t xml:space="preserve">ommon response in our engagement sessions, especially </w:t>
      </w:r>
      <w:r w:rsidR="008E301A">
        <w:t xml:space="preserve">within </w:t>
      </w:r>
      <w:r w:rsidR="00492F53">
        <w:t>the V</w:t>
      </w:r>
      <w:r w:rsidR="00344753">
        <w:t>olun</w:t>
      </w:r>
      <w:r w:rsidR="00650AD3">
        <w:t xml:space="preserve">tary </w:t>
      </w:r>
      <w:r w:rsidR="00492F53">
        <w:t>C</w:t>
      </w:r>
      <w:r w:rsidR="00650AD3">
        <w:t>ommunity Faith and Social Enterprise (VCFSE)</w:t>
      </w:r>
      <w:r w:rsidR="00492F53">
        <w:t xml:space="preserve"> and statutory partnership discussions. </w:t>
      </w:r>
      <w:r w:rsidR="001F7802">
        <w:t xml:space="preserve">Multiple responses called for better support for victims, and for this to be trauma-informed, especially for victims of domestic abuse and sexual offences. </w:t>
      </w:r>
    </w:p>
    <w:p w14:paraId="54BFAE78" w14:textId="57DFB825" w:rsidR="00810F43" w:rsidRDefault="00810F43" w:rsidP="001D4109">
      <w:pPr>
        <w:pStyle w:val="ListParagraph"/>
      </w:pPr>
      <w:r>
        <w:t xml:space="preserve">Utilising and embedding the voice of lived experience was felt to be </w:t>
      </w:r>
      <w:r w:rsidR="008D4D1D">
        <w:t xml:space="preserve">key to ways of working, and in being able to drive a real change in services. </w:t>
      </w:r>
    </w:p>
    <w:p w14:paraId="6FA3746B" w14:textId="0AB3B44E" w:rsidR="005E4D83" w:rsidRDefault="00B7178B" w:rsidP="001D4109">
      <w:pPr>
        <w:pStyle w:val="ListParagraph"/>
      </w:pPr>
      <w:r>
        <w:t>Improve</w:t>
      </w:r>
      <w:r w:rsidR="003D1D96">
        <w:t>d</w:t>
      </w:r>
      <w:r w:rsidR="00B30625">
        <w:t xml:space="preserve"> multi-agency and partnership working</w:t>
      </w:r>
      <w:r>
        <w:t xml:space="preserve"> were </w:t>
      </w:r>
      <w:r w:rsidR="003D1D96">
        <w:t xml:space="preserve">consistent themes </w:t>
      </w:r>
      <w:r w:rsidR="00345881">
        <w:t>when we discussed ways of working and principles of delivery</w:t>
      </w:r>
      <w:r w:rsidR="00B30625">
        <w:t xml:space="preserve">. This included </w:t>
      </w:r>
      <w:r w:rsidR="00345881">
        <w:t xml:space="preserve">driving </w:t>
      </w:r>
      <w:r w:rsidR="00B30625">
        <w:t>a more collaborative approach, with better streams of communication and improved information sharing. Data</w:t>
      </w:r>
      <w:r w:rsidR="00345881">
        <w:t xml:space="preserve">, and using this to inform </w:t>
      </w:r>
      <w:r w:rsidR="00363E74">
        <w:t xml:space="preserve">work and identify trends, </w:t>
      </w:r>
      <w:r w:rsidR="00B30625">
        <w:t>was also consistently raised as a</w:t>
      </w:r>
      <w:r w:rsidR="00EC571C">
        <w:t xml:space="preserve">n area that </w:t>
      </w:r>
      <w:r w:rsidR="00363E74">
        <w:t xml:space="preserve">needed </w:t>
      </w:r>
      <w:r w:rsidR="00CF1715">
        <w:t>a more joined up focus</w:t>
      </w:r>
      <w:r w:rsidR="00363E74">
        <w:t xml:space="preserve">. </w:t>
      </w:r>
      <w:r w:rsidR="00EC571C">
        <w:t xml:space="preserve"> </w:t>
      </w:r>
      <w:r w:rsidR="00CF1715">
        <w:t>This was echoed in the G</w:t>
      </w:r>
      <w:r w:rsidR="00344753">
        <w:t xml:space="preserve">reater </w:t>
      </w:r>
      <w:r w:rsidR="00CF1715">
        <w:t>M</w:t>
      </w:r>
      <w:r w:rsidR="00344753">
        <w:t>anchester</w:t>
      </w:r>
      <w:r w:rsidR="00CF1715">
        <w:t xml:space="preserve"> Partnerships survey – only 28% of respondents felt they were very well or well connected to the work of the Safer and Stronger Communities team. </w:t>
      </w:r>
    </w:p>
    <w:p w14:paraId="703092C8" w14:textId="3B9CAF41" w:rsidR="00C67EA0" w:rsidRDefault="00C67EA0" w:rsidP="00CF1715">
      <w:r>
        <w:br w:type="page"/>
      </w:r>
    </w:p>
    <w:p w14:paraId="56C7EE7C" w14:textId="609C7638" w:rsidR="002F18EA" w:rsidRDefault="000A7068" w:rsidP="000A7068">
      <w:pPr>
        <w:pStyle w:val="Heading2"/>
      </w:pPr>
      <w:bookmarkStart w:id="7" w:name="_Toc184631908"/>
      <w:r>
        <w:lastRenderedPageBreak/>
        <w:t xml:space="preserve">Data and analysis </w:t>
      </w:r>
      <w:r w:rsidR="004E4977">
        <w:t>– key findings</w:t>
      </w:r>
      <w:bookmarkEnd w:id="7"/>
      <w:r w:rsidR="004E4977">
        <w:t xml:space="preserve"> </w:t>
      </w:r>
    </w:p>
    <w:p w14:paraId="40701AF6" w14:textId="3BD410CE" w:rsidR="000530CE" w:rsidRPr="008F7D95" w:rsidRDefault="000530CE" w:rsidP="00344753">
      <w:r>
        <w:t xml:space="preserve">To inform the new Standing Together Plan, the </w:t>
      </w:r>
      <w:r w:rsidR="07B1DF84">
        <w:t xml:space="preserve">GMCA </w:t>
      </w:r>
      <w:r>
        <w:t>research team analysed crime trend data provided by G</w:t>
      </w:r>
      <w:r w:rsidR="00474DBF">
        <w:t xml:space="preserve">reater </w:t>
      </w:r>
      <w:r>
        <w:t>M</w:t>
      </w:r>
      <w:r w:rsidR="00474DBF">
        <w:t xml:space="preserve">anchester </w:t>
      </w:r>
      <w:r>
        <w:t>P</w:t>
      </w:r>
      <w:r w:rsidR="00474DBF">
        <w:t>olic</w:t>
      </w:r>
      <w:r w:rsidR="00715896">
        <w:t>e (GMP)</w:t>
      </w:r>
      <w:r>
        <w:t xml:space="preserve">, and data from two commissioned resident </w:t>
      </w:r>
      <w:r w:rsidR="00344753">
        <w:t>surveys:</w:t>
      </w:r>
      <w:r>
        <w:t xml:space="preserve"> the Policing and Community Safety Survey and the new Victims’ Survey. Our commissioned surveys are key to capturing the feelings and experiences of G</w:t>
      </w:r>
      <w:r w:rsidR="00344753">
        <w:t xml:space="preserve">reater </w:t>
      </w:r>
      <w:r>
        <w:t>M</w:t>
      </w:r>
      <w:r w:rsidR="00344753">
        <w:t>anchester’s</w:t>
      </w:r>
      <w:r>
        <w:t xml:space="preserve"> residents. The purpose of the analyses was to identify residents’ key concerns and priorities in relation to policing, crime and community safety, and to consider any changes in crime trends since the last Standing Together Plan.  </w:t>
      </w:r>
    </w:p>
    <w:p w14:paraId="1D9BD267" w14:textId="415FA25E" w:rsidR="000530CE" w:rsidRPr="008F7D95" w:rsidRDefault="000530CE" w:rsidP="000530CE">
      <w:pPr>
        <w:rPr>
          <w:rFonts w:cs="Arial"/>
          <w:szCs w:val="24"/>
        </w:rPr>
      </w:pPr>
      <w:r w:rsidRPr="008F7D95">
        <w:rPr>
          <w:rFonts w:cs="Arial"/>
          <w:szCs w:val="24"/>
        </w:rPr>
        <w:t xml:space="preserve">In addition to receiving regular results from the two surveys, the GMCA </w:t>
      </w:r>
      <w:r w:rsidR="00715896">
        <w:rPr>
          <w:rFonts w:cs="Arial"/>
          <w:szCs w:val="24"/>
        </w:rPr>
        <w:t xml:space="preserve">also </w:t>
      </w:r>
      <w:r w:rsidRPr="008F7D95">
        <w:rPr>
          <w:rFonts w:cs="Arial"/>
          <w:szCs w:val="24"/>
        </w:rPr>
        <w:t>commission deep-dive analyses. In 2023/24, we received two deep-dive reports, the first on perceptions of personal and community safety amongst G</w:t>
      </w:r>
      <w:r w:rsidR="00715896">
        <w:rPr>
          <w:rFonts w:cs="Arial"/>
          <w:szCs w:val="24"/>
        </w:rPr>
        <w:t xml:space="preserve">reater </w:t>
      </w:r>
      <w:r w:rsidRPr="008F7D95">
        <w:rPr>
          <w:rFonts w:cs="Arial"/>
          <w:szCs w:val="24"/>
        </w:rPr>
        <w:t>M</w:t>
      </w:r>
      <w:r w:rsidR="00715896">
        <w:rPr>
          <w:rFonts w:cs="Arial"/>
          <w:szCs w:val="24"/>
        </w:rPr>
        <w:t>anchester</w:t>
      </w:r>
      <w:r w:rsidRPr="008F7D95">
        <w:rPr>
          <w:rFonts w:cs="Arial"/>
          <w:szCs w:val="24"/>
        </w:rPr>
        <w:t xml:space="preserve"> students, and the second on public levels of trust and confidence in GMP.</w:t>
      </w:r>
    </w:p>
    <w:p w14:paraId="7DE38757" w14:textId="77777777" w:rsidR="000530CE" w:rsidRPr="008F7D95" w:rsidRDefault="000530CE" w:rsidP="000530CE">
      <w:pPr>
        <w:rPr>
          <w:rFonts w:cs="Arial"/>
          <w:szCs w:val="24"/>
        </w:rPr>
      </w:pPr>
      <w:r w:rsidRPr="008F7D95">
        <w:rPr>
          <w:rFonts w:cs="Arial"/>
          <w:szCs w:val="24"/>
        </w:rPr>
        <w:t xml:space="preserve">A summary of the results from the two surveys and two </w:t>
      </w:r>
      <w:proofErr w:type="gramStart"/>
      <w:r w:rsidRPr="008F7D95">
        <w:rPr>
          <w:rFonts w:cs="Arial"/>
          <w:szCs w:val="24"/>
        </w:rPr>
        <w:t>deep-dives</w:t>
      </w:r>
      <w:proofErr w:type="gramEnd"/>
      <w:r w:rsidRPr="008F7D95">
        <w:rPr>
          <w:rFonts w:cs="Arial"/>
          <w:szCs w:val="24"/>
        </w:rPr>
        <w:t xml:space="preserve"> is given below. </w:t>
      </w:r>
    </w:p>
    <w:p w14:paraId="1CCC1137" w14:textId="77777777" w:rsidR="000530CE" w:rsidRPr="00B4478D" w:rsidRDefault="000530CE" w:rsidP="000530CE">
      <w:pPr>
        <w:pStyle w:val="Heading3"/>
      </w:pPr>
      <w:bookmarkStart w:id="8" w:name="_Toc184631909"/>
      <w:r w:rsidRPr="00B4478D">
        <w:t>Policing and Community Safety Survey</w:t>
      </w:r>
      <w:bookmarkEnd w:id="8"/>
    </w:p>
    <w:p w14:paraId="5BBD2127" w14:textId="1E117AAD" w:rsidR="000530CE" w:rsidRPr="008F7D95" w:rsidRDefault="000530CE" w:rsidP="000530CE">
      <w:pPr>
        <w:rPr>
          <w:rFonts w:cs="Arial"/>
          <w:szCs w:val="24"/>
        </w:rPr>
      </w:pPr>
      <w:r w:rsidRPr="008F7D95">
        <w:rPr>
          <w:rFonts w:cs="Arial"/>
          <w:szCs w:val="24"/>
        </w:rPr>
        <w:t>The Policing and Community Safety Survey has been running since 2019, and surveys 13,000 GM residents per year, collected in quarterly waves of 3,250 respondents. The Policing and Community Safety Survey interviews a representative sample of residents from across G</w:t>
      </w:r>
      <w:r w:rsidR="00CF588E">
        <w:rPr>
          <w:rFonts w:cs="Arial"/>
          <w:szCs w:val="24"/>
        </w:rPr>
        <w:t xml:space="preserve">reater </w:t>
      </w:r>
      <w:r w:rsidRPr="008F7D95">
        <w:rPr>
          <w:rFonts w:cs="Arial"/>
          <w:szCs w:val="24"/>
        </w:rPr>
        <w:t>M</w:t>
      </w:r>
      <w:r w:rsidR="00CF588E">
        <w:rPr>
          <w:rFonts w:cs="Arial"/>
          <w:szCs w:val="24"/>
        </w:rPr>
        <w:t>anchester</w:t>
      </w:r>
      <w:r w:rsidRPr="008F7D95">
        <w:rPr>
          <w:rFonts w:cs="Arial"/>
          <w:szCs w:val="24"/>
        </w:rPr>
        <w:t xml:space="preserve"> and asks about their perceptions of personal and community safety, including their perceptions of GMP. </w:t>
      </w:r>
    </w:p>
    <w:p w14:paraId="01ADBB86" w14:textId="77777777" w:rsidR="000530CE" w:rsidRPr="008F7D95" w:rsidRDefault="000530CE" w:rsidP="000530CE">
      <w:pPr>
        <w:rPr>
          <w:rFonts w:cs="Arial"/>
          <w:szCs w:val="24"/>
        </w:rPr>
      </w:pPr>
      <w:r w:rsidRPr="008F7D95">
        <w:rPr>
          <w:rFonts w:cs="Arial"/>
          <w:szCs w:val="24"/>
        </w:rPr>
        <w:t xml:space="preserve">Data from the Policing and Community Safety Survey are presented for the year ending March 2024. </w:t>
      </w:r>
    </w:p>
    <w:p w14:paraId="00FFBBCE" w14:textId="77777777" w:rsidR="000530CE" w:rsidRPr="000530CE" w:rsidRDefault="000530CE" w:rsidP="004E4977">
      <w:pPr>
        <w:pStyle w:val="Heading4"/>
      </w:pPr>
      <w:r w:rsidRPr="000530CE">
        <w:t>Headline findings</w:t>
      </w:r>
    </w:p>
    <w:p w14:paraId="6DD4832F" w14:textId="35BED911" w:rsidR="000530CE" w:rsidRPr="00CF588E" w:rsidRDefault="000530CE" w:rsidP="00CF588E">
      <w:pPr>
        <w:pStyle w:val="ListParagraph"/>
      </w:pPr>
      <w:r w:rsidRPr="00CF588E">
        <w:t>Overall, 9 in 10 GM residents feel safe in their local area</w:t>
      </w:r>
      <w:r w:rsidR="00CF588E">
        <w:t>.</w:t>
      </w:r>
    </w:p>
    <w:p w14:paraId="0CB99F80" w14:textId="3F557DE6" w:rsidR="000530CE" w:rsidRPr="00CF588E" w:rsidRDefault="000530CE" w:rsidP="00CF588E">
      <w:pPr>
        <w:pStyle w:val="ListParagraph"/>
      </w:pPr>
      <w:r w:rsidRPr="00CF588E">
        <w:t>Women report lower feelings of safety than men (88% v 91% feel fairly or very safe in their local area). This is particularly true for young women and girls (83% of women and girls aged 16-24 feel safe, compared to 91% of men and boys aged 16-24)</w:t>
      </w:r>
      <w:r w:rsidR="00FF742C">
        <w:t>.</w:t>
      </w:r>
    </w:p>
    <w:p w14:paraId="4828BADB" w14:textId="2AB6BBF5" w:rsidR="000530CE" w:rsidRPr="00CF588E" w:rsidRDefault="000530CE" w:rsidP="00CF588E">
      <w:pPr>
        <w:pStyle w:val="ListParagraph"/>
      </w:pPr>
      <w:r w:rsidRPr="00CF588E">
        <w:t>Older residents (aged 65 and over) report higher feelings of safety (93% feel fairly or very safe) in their local area than any of the younger age brackets</w:t>
      </w:r>
      <w:r w:rsidR="00FF742C">
        <w:t>.</w:t>
      </w:r>
    </w:p>
    <w:p w14:paraId="5D9536BA" w14:textId="4C3DF89A" w:rsidR="000530CE" w:rsidRPr="00CF588E" w:rsidRDefault="000530CE" w:rsidP="00CF588E">
      <w:pPr>
        <w:pStyle w:val="ListParagraph"/>
      </w:pPr>
      <w:r w:rsidRPr="00CF588E">
        <w:lastRenderedPageBreak/>
        <w:t>Disabled residents report lower feelings of safety than residents without a disability (85% v 92%), particularly residents with mental ill health (76%)</w:t>
      </w:r>
      <w:r w:rsidR="00147615">
        <w:t>.</w:t>
      </w:r>
    </w:p>
    <w:p w14:paraId="40616F3D" w14:textId="02C06A32" w:rsidR="000530CE" w:rsidRPr="00CF588E" w:rsidRDefault="000530CE" w:rsidP="00CF588E">
      <w:pPr>
        <w:pStyle w:val="ListParagraph"/>
      </w:pPr>
      <w:r w:rsidRPr="00CF588E">
        <w:t>Residents who identify as gay, lesbian or bisexual report lower feelings of safety than heterosexual residents (83% v 90%)</w:t>
      </w:r>
      <w:r w:rsidR="00FF742C">
        <w:t>.</w:t>
      </w:r>
    </w:p>
    <w:p w14:paraId="74F53FB0" w14:textId="079BE582" w:rsidR="000530CE" w:rsidRDefault="000530CE" w:rsidP="00CF588E">
      <w:pPr>
        <w:pStyle w:val="ListParagraph"/>
      </w:pPr>
      <w:r w:rsidRPr="00CF588E">
        <w:t>Residents living in areas with higher levels of deprivation feel less safe in their local area (e.g. 84% feel safe in the most deprived areas v 97% feel safe in the least deprived areas)</w:t>
      </w:r>
      <w:r w:rsidR="00FF742C">
        <w:t>.</w:t>
      </w:r>
      <w:r w:rsidRPr="00CF588E">
        <w:t xml:space="preserve"> </w:t>
      </w:r>
    </w:p>
    <w:p w14:paraId="1467E8D9" w14:textId="77777777" w:rsidR="00652D96" w:rsidRPr="00CF588E" w:rsidRDefault="00652D96" w:rsidP="00652D96">
      <w:pPr>
        <w:pStyle w:val="ListParagraph"/>
        <w:numPr>
          <w:ilvl w:val="0"/>
          <w:numId w:val="0"/>
        </w:numPr>
        <w:ind w:left="714"/>
      </w:pPr>
    </w:p>
    <w:p w14:paraId="7F993C8B" w14:textId="77777777" w:rsidR="000530CE" w:rsidRPr="00B4478D" w:rsidRDefault="000530CE" w:rsidP="000530CE">
      <w:pPr>
        <w:pStyle w:val="Heading3"/>
      </w:pPr>
      <w:bookmarkStart w:id="9" w:name="_Toc184631910"/>
      <w:r w:rsidRPr="00B4478D">
        <w:t>Student feelings of safety</w:t>
      </w:r>
      <w:bookmarkEnd w:id="9"/>
    </w:p>
    <w:p w14:paraId="34B49935" w14:textId="52BA04B1" w:rsidR="000530CE" w:rsidRPr="008F7D95" w:rsidRDefault="000530CE" w:rsidP="000530CE">
      <w:pPr>
        <w:rPr>
          <w:rFonts w:cs="Arial"/>
          <w:szCs w:val="24"/>
        </w:rPr>
      </w:pPr>
      <w:r w:rsidRPr="008F7D95">
        <w:rPr>
          <w:rFonts w:cs="Arial"/>
          <w:szCs w:val="24"/>
        </w:rPr>
        <w:t>For the student safety deep-dive, data from the Policing and Community Safety Survey from April 2021-June 2023</w:t>
      </w:r>
      <w:r w:rsidR="00652D96">
        <w:rPr>
          <w:rFonts w:cs="Arial"/>
          <w:szCs w:val="24"/>
        </w:rPr>
        <w:t xml:space="preserve"> was analysed</w:t>
      </w:r>
      <w:r w:rsidRPr="008F7D95">
        <w:rPr>
          <w:rFonts w:cs="Arial"/>
          <w:szCs w:val="24"/>
        </w:rPr>
        <w:t>. This sample included 29,250 G</w:t>
      </w:r>
      <w:r w:rsidR="00652D96">
        <w:rPr>
          <w:rFonts w:cs="Arial"/>
          <w:szCs w:val="24"/>
        </w:rPr>
        <w:t xml:space="preserve">reater </w:t>
      </w:r>
      <w:r w:rsidRPr="008F7D95">
        <w:rPr>
          <w:rFonts w:cs="Arial"/>
          <w:szCs w:val="24"/>
        </w:rPr>
        <w:t>M</w:t>
      </w:r>
      <w:r w:rsidR="00652D96">
        <w:rPr>
          <w:rFonts w:cs="Arial"/>
          <w:szCs w:val="24"/>
        </w:rPr>
        <w:t>anchester</w:t>
      </w:r>
      <w:r w:rsidRPr="008F7D95">
        <w:rPr>
          <w:rFonts w:cs="Arial"/>
          <w:szCs w:val="24"/>
        </w:rPr>
        <w:t xml:space="preserve"> residents aged 16+, of which 4,352 were studying at a location in G</w:t>
      </w:r>
      <w:r w:rsidR="00652D96">
        <w:rPr>
          <w:rFonts w:cs="Arial"/>
          <w:szCs w:val="24"/>
        </w:rPr>
        <w:t xml:space="preserve">reater </w:t>
      </w:r>
      <w:r w:rsidRPr="008F7D95">
        <w:rPr>
          <w:rFonts w:cs="Arial"/>
          <w:szCs w:val="24"/>
        </w:rPr>
        <w:t>M</w:t>
      </w:r>
      <w:r w:rsidR="00652D96">
        <w:rPr>
          <w:rFonts w:cs="Arial"/>
          <w:szCs w:val="24"/>
        </w:rPr>
        <w:t>anchester</w:t>
      </w:r>
      <w:r w:rsidRPr="008F7D95">
        <w:rPr>
          <w:rFonts w:cs="Arial"/>
          <w:szCs w:val="24"/>
        </w:rPr>
        <w:t>. This include</w:t>
      </w:r>
      <w:r w:rsidR="00652D96">
        <w:rPr>
          <w:rFonts w:cs="Arial"/>
          <w:szCs w:val="24"/>
        </w:rPr>
        <w:t>d</w:t>
      </w:r>
      <w:r w:rsidRPr="008F7D95">
        <w:rPr>
          <w:rFonts w:cs="Arial"/>
          <w:szCs w:val="24"/>
        </w:rPr>
        <w:t xml:space="preserve"> both full and part-time students of all ages. </w:t>
      </w:r>
    </w:p>
    <w:p w14:paraId="0F6651B6" w14:textId="77777777" w:rsidR="000530CE" w:rsidRPr="00B4478D" w:rsidRDefault="000530CE" w:rsidP="000530CE">
      <w:pPr>
        <w:pStyle w:val="Heading4"/>
      </w:pPr>
      <w:r w:rsidRPr="00B4478D">
        <w:t>Headline findings</w:t>
      </w:r>
    </w:p>
    <w:p w14:paraId="63596338" w14:textId="6934CEA3" w:rsidR="000530CE" w:rsidRPr="00652D96" w:rsidRDefault="000530CE" w:rsidP="00652D96">
      <w:pPr>
        <w:pStyle w:val="ListParagraph"/>
      </w:pPr>
      <w:r w:rsidRPr="00652D96">
        <w:t>Most students feel safe in their local area (89%), and a higher proportion feel safe their place of study (93%)</w:t>
      </w:r>
      <w:r w:rsidR="00652D96">
        <w:t>.</w:t>
      </w:r>
    </w:p>
    <w:p w14:paraId="77404CB5" w14:textId="29E82E5D" w:rsidR="000530CE" w:rsidRPr="00652D96" w:rsidRDefault="000530CE" w:rsidP="00652D96">
      <w:pPr>
        <w:pStyle w:val="ListParagraph"/>
      </w:pPr>
      <w:r w:rsidRPr="00652D96">
        <w:t>The top reason for students feeling safe in their place of study is that their property is secure/has security guards/checks (26% of respondents that feel safe gave this as a reason why)</w:t>
      </w:r>
      <w:r w:rsidR="00652D96">
        <w:t>.</w:t>
      </w:r>
    </w:p>
    <w:p w14:paraId="78CBB522" w14:textId="77777777" w:rsidR="000530CE" w:rsidRPr="00652D96" w:rsidRDefault="000530CE" w:rsidP="00652D96">
      <w:pPr>
        <w:pStyle w:val="ListParagraph"/>
      </w:pPr>
      <w:r w:rsidRPr="00652D96">
        <w:t>Within the student population, women are more likely to feel unsafe in their local area than men (14% v 8%). This is a bigger difference than in the wider GM population (12% v 10%).</w:t>
      </w:r>
    </w:p>
    <w:p w14:paraId="39F0E372" w14:textId="5138F3D5" w:rsidR="000530CE" w:rsidRPr="00652D96" w:rsidRDefault="000530CE" w:rsidP="00652D96">
      <w:pPr>
        <w:pStyle w:val="ListParagraph"/>
      </w:pPr>
      <w:r w:rsidRPr="00652D96">
        <w:t>Conversely, slightly more women than men feel safe in their place of study</w:t>
      </w:r>
      <w:r w:rsidR="000512C2">
        <w:t>.</w:t>
      </w:r>
      <w:r w:rsidRPr="00652D96">
        <w:t xml:space="preserve"> </w:t>
      </w:r>
    </w:p>
    <w:p w14:paraId="69525D42" w14:textId="7C5B3825" w:rsidR="000530CE" w:rsidRPr="00652D96" w:rsidRDefault="000530CE" w:rsidP="00652D96">
      <w:pPr>
        <w:pStyle w:val="ListParagraph"/>
      </w:pPr>
      <w:r w:rsidRPr="00652D96">
        <w:t>Students who are gay, lesbian or bisexual are more likely to feel unsafe i</w:t>
      </w:r>
      <w:r w:rsidR="000512C2">
        <w:t>n</w:t>
      </w:r>
      <w:r w:rsidRPr="00652D96">
        <w:t xml:space="preserve"> their local area than heterosexual students (20% of bisexual, 13% of gay/lesbian, and 11% of heterosexual students feel unsafe in their local area)</w:t>
      </w:r>
      <w:r w:rsidR="000512C2">
        <w:t>.</w:t>
      </w:r>
    </w:p>
    <w:p w14:paraId="17D0ACCF" w14:textId="7D2B704B" w:rsidR="000530CE" w:rsidRPr="00652D96" w:rsidRDefault="000530CE" w:rsidP="00652D96">
      <w:pPr>
        <w:pStyle w:val="ListParagraph"/>
      </w:pPr>
      <w:r w:rsidRPr="00652D96">
        <w:t>For respondents with sensory or mobility disabilities, students were significantly more likely to report feeling unsafe in their local area (27% and 25%) than the wider G</w:t>
      </w:r>
      <w:r w:rsidR="000512C2">
        <w:t xml:space="preserve">reater </w:t>
      </w:r>
      <w:r w:rsidRPr="00652D96">
        <w:t>M</w:t>
      </w:r>
      <w:r w:rsidR="000512C2">
        <w:t>anchester</w:t>
      </w:r>
      <w:r w:rsidRPr="00652D96">
        <w:t xml:space="preserve"> population (17% and 16%). However, these students were less likely to report feeling unsafe in their place of study (5% and 8%)</w:t>
      </w:r>
      <w:r w:rsidR="000512C2">
        <w:t>.</w:t>
      </w:r>
    </w:p>
    <w:p w14:paraId="3B823008" w14:textId="067FF971" w:rsidR="000530CE" w:rsidRPr="00652D96" w:rsidRDefault="000530CE" w:rsidP="00652D96">
      <w:pPr>
        <w:pStyle w:val="ListParagraph"/>
      </w:pPr>
      <w:r w:rsidRPr="00652D96">
        <w:lastRenderedPageBreak/>
        <w:t>Students are significantly more likely than the wider Greater Manchester population to have experienced a community safety issue in the last 12 months (46% v 36%)</w:t>
      </w:r>
      <w:r w:rsidR="000512C2">
        <w:t>.</w:t>
      </w:r>
    </w:p>
    <w:p w14:paraId="0C796A8B" w14:textId="769111D4" w:rsidR="000530CE" w:rsidRPr="00652D96" w:rsidRDefault="000530CE" w:rsidP="00652D96">
      <w:pPr>
        <w:pStyle w:val="ListParagraph"/>
      </w:pPr>
      <w:r w:rsidRPr="00652D96">
        <w:t>Students are significantly more likely to have had contact with GMP or another community safety organisation in the last 12 months (30% v 18%)</w:t>
      </w:r>
      <w:r w:rsidR="000512C2">
        <w:t>.</w:t>
      </w:r>
    </w:p>
    <w:p w14:paraId="28F8FC7D" w14:textId="7FF04153" w:rsidR="000530CE" w:rsidRDefault="000530CE" w:rsidP="00652D96">
      <w:pPr>
        <w:pStyle w:val="ListParagraph"/>
      </w:pPr>
      <w:r w:rsidRPr="00652D96">
        <w:t>Students are significantly more likely than the wider GM population to be confident in getting help from GMP in emergency (73% v 61%) and non-emergency situations (59% v 40%)</w:t>
      </w:r>
      <w:r w:rsidR="000512C2">
        <w:t xml:space="preserve">. </w:t>
      </w:r>
    </w:p>
    <w:p w14:paraId="0E6CB8CE" w14:textId="77777777" w:rsidR="000512C2" w:rsidRPr="00652D96" w:rsidRDefault="000512C2" w:rsidP="000512C2">
      <w:pPr>
        <w:pStyle w:val="ListParagraph"/>
        <w:numPr>
          <w:ilvl w:val="0"/>
          <w:numId w:val="0"/>
        </w:numPr>
        <w:ind w:left="714"/>
      </w:pPr>
    </w:p>
    <w:p w14:paraId="72FAFE68" w14:textId="77777777" w:rsidR="000530CE" w:rsidRPr="00B4478D" w:rsidRDefault="000530CE" w:rsidP="000530CE">
      <w:pPr>
        <w:pStyle w:val="Heading3"/>
      </w:pPr>
      <w:bookmarkStart w:id="10" w:name="_Toc184631911"/>
      <w:r w:rsidRPr="00B4478D">
        <w:t>Trust and confidence in Greater Manchester Police</w:t>
      </w:r>
      <w:bookmarkEnd w:id="10"/>
      <w:r w:rsidRPr="00B4478D">
        <w:t xml:space="preserve"> </w:t>
      </w:r>
    </w:p>
    <w:p w14:paraId="21FEC20F" w14:textId="0D67AEAC" w:rsidR="000530CE" w:rsidRPr="008F7D95" w:rsidRDefault="000530CE" w:rsidP="7C40C420">
      <w:pPr>
        <w:rPr>
          <w:rFonts w:cs="Arial"/>
        </w:rPr>
      </w:pPr>
      <w:r w:rsidRPr="7C40C420">
        <w:rPr>
          <w:rFonts w:cs="Arial"/>
        </w:rPr>
        <w:t>For trust and confidence in GMP, data from August 2019 to December 2023</w:t>
      </w:r>
      <w:r w:rsidR="000512C2" w:rsidRPr="7C40C420">
        <w:rPr>
          <w:rFonts w:cs="Arial"/>
        </w:rPr>
        <w:t xml:space="preserve"> was analysed</w:t>
      </w:r>
      <w:r w:rsidRPr="7C40C420">
        <w:rPr>
          <w:rFonts w:cs="Arial"/>
        </w:rPr>
        <w:t>, from the Policing and Community Safety Survey. This sample included 29,250 G</w:t>
      </w:r>
      <w:r w:rsidR="000512C2" w:rsidRPr="7C40C420">
        <w:rPr>
          <w:rFonts w:cs="Arial"/>
        </w:rPr>
        <w:t xml:space="preserve">reater </w:t>
      </w:r>
      <w:r w:rsidRPr="7C40C420">
        <w:rPr>
          <w:rFonts w:cs="Arial"/>
        </w:rPr>
        <w:t>M</w:t>
      </w:r>
      <w:r w:rsidR="000512C2" w:rsidRPr="7C40C420">
        <w:rPr>
          <w:rFonts w:cs="Arial"/>
        </w:rPr>
        <w:t>anchester</w:t>
      </w:r>
      <w:r w:rsidRPr="7C40C420">
        <w:rPr>
          <w:rFonts w:cs="Arial"/>
        </w:rPr>
        <w:t xml:space="preserve"> residents aged 16 and over.</w:t>
      </w:r>
    </w:p>
    <w:p w14:paraId="4567910A" w14:textId="77777777" w:rsidR="000530CE" w:rsidRPr="008F7D95" w:rsidRDefault="000530CE" w:rsidP="000530CE">
      <w:pPr>
        <w:rPr>
          <w:rFonts w:cs="Arial"/>
          <w:szCs w:val="24"/>
        </w:rPr>
      </w:pPr>
      <w:r w:rsidRPr="008F7D95">
        <w:rPr>
          <w:rFonts w:cs="Arial"/>
          <w:szCs w:val="24"/>
        </w:rPr>
        <w:t>The exception is the analysis of trust. A question measuring trust in GMP was introduced in July 2023. The analysis of trust therefore includes 3,282 residents that were asked about their trust in GMP from July-December 2023.</w:t>
      </w:r>
    </w:p>
    <w:p w14:paraId="31341370" w14:textId="77777777" w:rsidR="000530CE" w:rsidRPr="00B4478D" w:rsidRDefault="000530CE" w:rsidP="000530CE">
      <w:pPr>
        <w:pStyle w:val="Heading4"/>
      </w:pPr>
      <w:r w:rsidRPr="00B4478D">
        <w:t>Headline findings</w:t>
      </w:r>
    </w:p>
    <w:p w14:paraId="35DA6B42" w14:textId="0BEA6C45" w:rsidR="000530CE" w:rsidRPr="00471E0D" w:rsidRDefault="000530CE" w:rsidP="00471E0D">
      <w:pPr>
        <w:pStyle w:val="ListParagraph"/>
      </w:pPr>
      <w:r w:rsidRPr="00471E0D">
        <w:t>58% of GM residents report having trust in GMP</w:t>
      </w:r>
      <w:r w:rsidR="00471E0D">
        <w:t>.</w:t>
      </w:r>
    </w:p>
    <w:p w14:paraId="175185F7" w14:textId="1B7ED68E" w:rsidR="000530CE" w:rsidRPr="00471E0D" w:rsidRDefault="000530CE" w:rsidP="00471E0D">
      <w:pPr>
        <w:pStyle w:val="ListParagraph"/>
      </w:pPr>
      <w:r w:rsidRPr="00471E0D">
        <w:t>G</w:t>
      </w:r>
      <w:r w:rsidR="00471E0D">
        <w:t xml:space="preserve">reater </w:t>
      </w:r>
      <w:r w:rsidRPr="00471E0D">
        <w:t>M</w:t>
      </w:r>
      <w:r w:rsidR="00471E0D">
        <w:t>anchester</w:t>
      </w:r>
      <w:r w:rsidRPr="00471E0D">
        <w:t xml:space="preserve"> residents have greater confidence that GMP will help in an emergency (64% are confident) than non-emergency situation (45%)</w:t>
      </w:r>
      <w:r w:rsidR="00471E0D">
        <w:t>.</w:t>
      </w:r>
    </w:p>
    <w:p w14:paraId="2D8D170B" w14:textId="4FAAF9B6" w:rsidR="000530CE" w:rsidRPr="00471E0D" w:rsidRDefault="00471E0D" w:rsidP="00471E0D">
      <w:pPr>
        <w:pStyle w:val="ListParagraph"/>
      </w:pPr>
      <w:r w:rsidRPr="00471E0D">
        <w:t>G</w:t>
      </w:r>
      <w:r>
        <w:t xml:space="preserve">reater </w:t>
      </w:r>
      <w:r w:rsidRPr="00471E0D">
        <w:t>M</w:t>
      </w:r>
      <w:r>
        <w:t>anchester</w:t>
      </w:r>
      <w:r w:rsidR="000530CE" w:rsidRPr="00471E0D">
        <w:t xml:space="preserve"> residents that have lived in their local area for 10 or more years have lower levels of confidence in getting help from GMP than residents who have lived in their area for less than 10 years. </w:t>
      </w:r>
      <w:r w:rsidRPr="00471E0D">
        <w:t>G</w:t>
      </w:r>
      <w:r>
        <w:t xml:space="preserve">reater </w:t>
      </w:r>
      <w:r w:rsidRPr="00471E0D">
        <w:t>M</w:t>
      </w:r>
      <w:r>
        <w:t>anchester</w:t>
      </w:r>
      <w:r w:rsidR="000530CE" w:rsidRPr="00471E0D">
        <w:t xml:space="preserve"> residents that have lived in their local area for less than a year have the highest levels of confidence in getting help from GMP</w:t>
      </w:r>
      <w:r>
        <w:t>.</w:t>
      </w:r>
    </w:p>
    <w:p w14:paraId="18B9D152" w14:textId="5A1EC08C" w:rsidR="000530CE" w:rsidRPr="00471E0D" w:rsidRDefault="00471E0D" w:rsidP="00471E0D">
      <w:pPr>
        <w:pStyle w:val="ListParagraph"/>
      </w:pPr>
      <w:r w:rsidRPr="00471E0D">
        <w:t>G</w:t>
      </w:r>
      <w:r>
        <w:t xml:space="preserve">reater </w:t>
      </w:r>
      <w:r w:rsidRPr="00471E0D">
        <w:t>M</w:t>
      </w:r>
      <w:r>
        <w:t>anchester</w:t>
      </w:r>
      <w:r w:rsidR="000530CE" w:rsidRPr="00471E0D">
        <w:t xml:space="preserve"> residents who have lived in their local area for less than a year have higher levels of trust in GMP than residents who have lived in their area for up to, and more than</w:t>
      </w:r>
      <w:r>
        <w:t>,</w:t>
      </w:r>
      <w:r w:rsidR="000530CE" w:rsidRPr="00471E0D">
        <w:t xml:space="preserve"> 10 years</w:t>
      </w:r>
      <w:r>
        <w:t>.</w:t>
      </w:r>
    </w:p>
    <w:p w14:paraId="2BA005D7" w14:textId="7C3D637E" w:rsidR="000530CE" w:rsidRPr="00471E0D" w:rsidRDefault="00471E0D" w:rsidP="00471E0D">
      <w:pPr>
        <w:pStyle w:val="ListParagraph"/>
      </w:pPr>
      <w:r w:rsidRPr="00471E0D">
        <w:t>G</w:t>
      </w:r>
      <w:r>
        <w:t xml:space="preserve">reater </w:t>
      </w:r>
      <w:r w:rsidRPr="00471E0D">
        <w:t>M</w:t>
      </w:r>
      <w:r>
        <w:t>anchester</w:t>
      </w:r>
      <w:r w:rsidR="000530CE" w:rsidRPr="00471E0D">
        <w:t xml:space="preserve"> residents living in the most deprived areas have lower levels of trust in GMP (58%) than those living in the least deprived areas (63%)</w:t>
      </w:r>
      <w:r>
        <w:t>.</w:t>
      </w:r>
    </w:p>
    <w:p w14:paraId="350CD4C9" w14:textId="68CDAABA" w:rsidR="000530CE" w:rsidRPr="00471E0D" w:rsidRDefault="000530CE" w:rsidP="00471E0D">
      <w:pPr>
        <w:pStyle w:val="ListParagraph"/>
      </w:pPr>
      <w:r w:rsidRPr="00471E0D">
        <w:lastRenderedPageBreak/>
        <w:t>However, residents living in the most deprived areas have higher levels of confidence that they could get help from GMP in a non-emergency (50%) than those living in the least deprived areas (33%), and similar levels of confidence that they could get help in an emergency (64% v 62%)</w:t>
      </w:r>
      <w:r w:rsidR="00471E0D">
        <w:t>.</w:t>
      </w:r>
    </w:p>
    <w:p w14:paraId="484BE807" w14:textId="351B82AE" w:rsidR="000530CE" w:rsidRDefault="000530CE" w:rsidP="00471E0D">
      <w:pPr>
        <w:pStyle w:val="ListParagraph"/>
      </w:pPr>
      <w:r w:rsidRPr="00471E0D">
        <w:t>Residents identifying as lesbian, gay or bisexual have lower levels of trust in GMP and lower levels of confidence that they could get help from GMP in an emergency than heterosexual residents</w:t>
      </w:r>
      <w:r w:rsidR="00471E0D">
        <w:t>.</w:t>
      </w:r>
    </w:p>
    <w:p w14:paraId="3B8A16B6" w14:textId="77777777" w:rsidR="00471E0D" w:rsidRPr="00471E0D" w:rsidRDefault="00471E0D" w:rsidP="00471E0D">
      <w:pPr>
        <w:pStyle w:val="ListParagraph"/>
        <w:numPr>
          <w:ilvl w:val="0"/>
          <w:numId w:val="0"/>
        </w:numPr>
        <w:ind w:left="714"/>
      </w:pPr>
    </w:p>
    <w:p w14:paraId="2311398C" w14:textId="77777777" w:rsidR="000530CE" w:rsidRPr="00B4478D" w:rsidRDefault="000530CE" w:rsidP="000530CE">
      <w:pPr>
        <w:pStyle w:val="Heading3"/>
      </w:pPr>
      <w:bookmarkStart w:id="11" w:name="_Toc184631912"/>
      <w:r w:rsidRPr="00B4478D">
        <w:t>Victims’ Survey</w:t>
      </w:r>
      <w:bookmarkEnd w:id="11"/>
    </w:p>
    <w:p w14:paraId="66D98400" w14:textId="298AB3DB" w:rsidR="000530CE" w:rsidRPr="008F7D95" w:rsidRDefault="00471E0D" w:rsidP="000530CE">
      <w:pPr>
        <w:rPr>
          <w:rFonts w:cs="Arial"/>
          <w:szCs w:val="24"/>
        </w:rPr>
      </w:pPr>
      <w:r>
        <w:rPr>
          <w:rFonts w:cs="Arial"/>
          <w:szCs w:val="24"/>
        </w:rPr>
        <w:t>A</w:t>
      </w:r>
      <w:r w:rsidR="000530CE" w:rsidRPr="008F7D95">
        <w:rPr>
          <w:rFonts w:cs="Arial"/>
          <w:szCs w:val="24"/>
        </w:rPr>
        <w:t xml:space="preserve"> new Victims’ Survey</w:t>
      </w:r>
      <w:r>
        <w:rPr>
          <w:rFonts w:cs="Arial"/>
          <w:szCs w:val="24"/>
        </w:rPr>
        <w:t xml:space="preserve"> has recently been commissioned. This</w:t>
      </w:r>
      <w:r w:rsidR="000530CE" w:rsidRPr="008F7D95">
        <w:rPr>
          <w:rFonts w:cs="Arial"/>
          <w:szCs w:val="24"/>
        </w:rPr>
        <w:t xml:space="preserve"> started data collection in March 2024. The Victims’ Survey interviews 4,000 victims of crime each year that have had a crime reported to GMP, collected in quarterly waves of 1,000 respondents. The purpose of the Victims’ Survey is to capture G</w:t>
      </w:r>
      <w:r w:rsidR="00BB3179">
        <w:rPr>
          <w:rFonts w:cs="Arial"/>
          <w:szCs w:val="24"/>
        </w:rPr>
        <w:t xml:space="preserve">reater </w:t>
      </w:r>
      <w:r w:rsidR="000530CE" w:rsidRPr="008F7D95">
        <w:rPr>
          <w:rFonts w:cs="Arial"/>
          <w:szCs w:val="24"/>
        </w:rPr>
        <w:t>M</w:t>
      </w:r>
      <w:r w:rsidR="00BB3179">
        <w:rPr>
          <w:rFonts w:cs="Arial"/>
          <w:szCs w:val="24"/>
        </w:rPr>
        <w:t>anchester</w:t>
      </w:r>
      <w:r w:rsidR="000530CE" w:rsidRPr="008F7D95">
        <w:rPr>
          <w:rFonts w:cs="Arial"/>
          <w:szCs w:val="24"/>
        </w:rPr>
        <w:t xml:space="preserve"> victims’ experiences of the police and criminal justice system when they have a crime reported to GMP. As the survey commenced in 2024, only the first two waves of data were available to inform the development of the Standing Together Plan. These first two waves include 2,000 victims of crime that had recently had a crime reported to GMP. </w:t>
      </w:r>
    </w:p>
    <w:p w14:paraId="41A9F387" w14:textId="77777777" w:rsidR="000530CE" w:rsidRPr="00B4478D" w:rsidRDefault="000530CE" w:rsidP="000530CE">
      <w:pPr>
        <w:pStyle w:val="Heading4"/>
      </w:pPr>
      <w:r w:rsidRPr="00B4478D">
        <w:t>Headline findings</w:t>
      </w:r>
    </w:p>
    <w:p w14:paraId="2FF061BA" w14:textId="7CC70FA7" w:rsidR="000530CE" w:rsidRPr="00C67EA0" w:rsidRDefault="000530CE" w:rsidP="00C67EA0">
      <w:pPr>
        <w:pStyle w:val="ListParagraph"/>
      </w:pPr>
      <w:r w:rsidRPr="00C67EA0">
        <w:t>In the second wave, 64% of victims reported feeling satisfied with the service they had received from GMP. This was higher than the first wave (57%)</w:t>
      </w:r>
      <w:r w:rsidR="00C67EA0">
        <w:t>.</w:t>
      </w:r>
    </w:p>
    <w:p w14:paraId="33E1F4B0" w14:textId="7BB074EC" w:rsidR="000530CE" w:rsidRPr="00C67EA0" w:rsidRDefault="000530CE" w:rsidP="00C67EA0">
      <w:pPr>
        <w:pStyle w:val="ListParagraph"/>
      </w:pPr>
      <w:r w:rsidRPr="00C67EA0">
        <w:t>Satisfaction with GMP is driven by fast and effective communication</w:t>
      </w:r>
      <w:r w:rsidR="00C67EA0">
        <w:t>.</w:t>
      </w:r>
    </w:p>
    <w:p w14:paraId="7E74CECA" w14:textId="3B827A4B" w:rsidR="000530CE" w:rsidRPr="00C67EA0" w:rsidRDefault="000530CE" w:rsidP="00C67EA0">
      <w:pPr>
        <w:pStyle w:val="ListParagraph"/>
      </w:pPr>
      <w:r w:rsidRPr="00C67EA0">
        <w:t>Dissatisfaction with GMP is driven by a lack of action, information and support</w:t>
      </w:r>
      <w:r w:rsidR="00C67EA0">
        <w:t>.</w:t>
      </w:r>
    </w:p>
    <w:p w14:paraId="622E06D4" w14:textId="179A7321" w:rsidR="000530CE" w:rsidRPr="00C67EA0" w:rsidRDefault="000530CE" w:rsidP="00C67EA0">
      <w:pPr>
        <w:pStyle w:val="ListParagraph"/>
      </w:pPr>
      <w:r w:rsidRPr="00C67EA0">
        <w:t>In the first wave, victims identifying as lesbian, gay or bisexual were more likely to be dissatisfied than heterosexual victims</w:t>
      </w:r>
      <w:r w:rsidR="00C67EA0">
        <w:t>.</w:t>
      </w:r>
    </w:p>
    <w:p w14:paraId="1AC8DF24" w14:textId="1B3F7156" w:rsidR="000530CE" w:rsidRPr="00C67EA0" w:rsidRDefault="000530CE" w:rsidP="00C67EA0">
      <w:pPr>
        <w:pStyle w:val="ListParagraph"/>
      </w:pPr>
      <w:r w:rsidRPr="00C67EA0">
        <w:t>Across both survey waves, victims with a disability were more likely to be very dissatisfied with the service they received from GMP</w:t>
      </w:r>
      <w:r w:rsidR="00C67EA0">
        <w:t>.</w:t>
      </w:r>
    </w:p>
    <w:p w14:paraId="27251FAD" w14:textId="6BEBBA7E" w:rsidR="000530CE" w:rsidRPr="00C67EA0" w:rsidRDefault="000530CE" w:rsidP="00C67EA0">
      <w:pPr>
        <w:pStyle w:val="ListParagraph"/>
      </w:pPr>
      <w:r w:rsidRPr="00C67EA0">
        <w:t>The most common suggestion for improvement is more regular communication and contact with victims and updates on case progress</w:t>
      </w:r>
      <w:r w:rsidR="00C67EA0">
        <w:t>.</w:t>
      </w:r>
    </w:p>
    <w:p w14:paraId="5547A788" w14:textId="77777777" w:rsidR="000A7068" w:rsidRPr="000A7068" w:rsidRDefault="000A7068" w:rsidP="000A7068"/>
    <w:p w14:paraId="6D7CE0EC" w14:textId="733441EF" w:rsidR="00C67EA0" w:rsidRDefault="00C67EA0" w:rsidP="00121BE7">
      <w:r>
        <w:br w:type="page"/>
      </w:r>
    </w:p>
    <w:p w14:paraId="2405F455" w14:textId="77777777" w:rsidR="00AC7059" w:rsidRPr="005354B5" w:rsidRDefault="00AC7059" w:rsidP="00D06BA7">
      <w:pPr>
        <w:pStyle w:val="Heading2"/>
      </w:pPr>
      <w:bookmarkStart w:id="12" w:name="_Toc184631913"/>
      <w:r w:rsidRPr="005354B5">
        <w:lastRenderedPageBreak/>
        <w:t>Our consultation and engagement</w:t>
      </w:r>
      <w:bookmarkEnd w:id="12"/>
    </w:p>
    <w:p w14:paraId="14814DED" w14:textId="74976A84" w:rsidR="0086152F" w:rsidRDefault="004A1204" w:rsidP="00BB0859">
      <w:pPr>
        <w:jc w:val="both"/>
      </w:pPr>
      <w:r>
        <w:t xml:space="preserve">Consulting a diverse range of groups </w:t>
      </w:r>
      <w:r w:rsidR="008B08C0">
        <w:t xml:space="preserve">and people </w:t>
      </w:r>
      <w:r w:rsidR="00A65052">
        <w:t xml:space="preserve">to </w:t>
      </w:r>
      <w:r w:rsidR="008B08C0">
        <w:t xml:space="preserve">help us </w:t>
      </w:r>
      <w:r w:rsidR="00A65052">
        <w:t>develop the new</w:t>
      </w:r>
      <w:r>
        <w:t xml:space="preserve"> Police and Crime Plan was </w:t>
      </w:r>
      <w:r w:rsidR="002534ED">
        <w:t>important to us</w:t>
      </w:r>
      <w:r w:rsidR="0032182C">
        <w:t xml:space="preserve"> as we wanted</w:t>
      </w:r>
      <w:r w:rsidR="002534ED">
        <w:t xml:space="preserve"> </w:t>
      </w:r>
      <w:r>
        <w:t xml:space="preserve">to ensure a variety of </w:t>
      </w:r>
      <w:r w:rsidR="0032182C">
        <w:t>perspectives</w:t>
      </w:r>
      <w:r w:rsidR="003C0446">
        <w:t xml:space="preserve"> </w:t>
      </w:r>
      <w:r w:rsidR="0086152F">
        <w:t>we</w:t>
      </w:r>
      <w:r>
        <w:t>re represented</w:t>
      </w:r>
      <w:r w:rsidR="003C0446">
        <w:t>,</w:t>
      </w:r>
      <w:r w:rsidR="0086152F">
        <w:t xml:space="preserve"> and that we developed a Plan </w:t>
      </w:r>
      <w:r w:rsidR="0032182C">
        <w:t xml:space="preserve">which was </w:t>
      </w:r>
      <w:r w:rsidR="0086152F">
        <w:t xml:space="preserve">informed by </w:t>
      </w:r>
      <w:r w:rsidR="00707EA6">
        <w:t xml:space="preserve">listening to </w:t>
      </w:r>
      <w:r w:rsidR="0086152F">
        <w:t>the views of our partners and residents</w:t>
      </w:r>
      <w:r w:rsidR="001E2ED9">
        <w:t xml:space="preserve">. </w:t>
      </w:r>
    </w:p>
    <w:p w14:paraId="105672F2" w14:textId="77777777" w:rsidR="00A40F41" w:rsidRDefault="00A40F41" w:rsidP="002546A4">
      <w:pPr>
        <w:pStyle w:val="Heading3"/>
        <w:jc w:val="both"/>
      </w:pPr>
      <w:bookmarkStart w:id="13" w:name="_Toc184631914"/>
      <w:r>
        <w:t>Methods of engagement</w:t>
      </w:r>
      <w:bookmarkEnd w:id="13"/>
    </w:p>
    <w:p w14:paraId="4AF0A5FC" w14:textId="7635D733" w:rsidR="00F7266F" w:rsidRDefault="00F7266F" w:rsidP="002546A4">
      <w:pPr>
        <w:pStyle w:val="Heading4"/>
        <w:jc w:val="both"/>
      </w:pPr>
      <w:r>
        <w:t>Online survey</w:t>
      </w:r>
      <w:r w:rsidR="00A5253E">
        <w:t>s</w:t>
      </w:r>
      <w:r>
        <w:t xml:space="preserve"> </w:t>
      </w:r>
    </w:p>
    <w:p w14:paraId="7F8962E1" w14:textId="20861AB3" w:rsidR="00F7266F" w:rsidRDefault="00975ED9" w:rsidP="002546A4">
      <w:pPr>
        <w:jc w:val="both"/>
      </w:pPr>
      <w:r>
        <w:t xml:space="preserve">We </w:t>
      </w:r>
      <w:r w:rsidR="0063532D">
        <w:t>undertook two</w:t>
      </w:r>
      <w:r w:rsidR="00236B59">
        <w:t xml:space="preserve"> online surveys. </w:t>
      </w:r>
      <w:r w:rsidR="0063532D">
        <w:t xml:space="preserve">One was open to all residents of Greater Manchester, and one was for those who work within our partner organisations. Partner organisations include Greater Manchester Police, </w:t>
      </w:r>
      <w:r w:rsidR="00570C3D">
        <w:t xml:space="preserve">Community Safety Partnerships, </w:t>
      </w:r>
      <w:r w:rsidR="002968C3">
        <w:t>His Majesty’s Pr</w:t>
      </w:r>
      <w:r w:rsidR="007F559E">
        <w:t>ison and Pr</w:t>
      </w:r>
      <w:r w:rsidR="002968C3">
        <w:t xml:space="preserve">obation </w:t>
      </w:r>
      <w:r w:rsidR="007F559E">
        <w:t>Service (</w:t>
      </w:r>
      <w:r w:rsidR="002968C3">
        <w:t>HMPPS</w:t>
      </w:r>
      <w:r w:rsidR="007F559E">
        <w:t xml:space="preserve">), </w:t>
      </w:r>
      <w:r w:rsidR="00E37280">
        <w:t xml:space="preserve">the Crown Prosecution Service (CPS) and voluntary, community, faith and social enterprise </w:t>
      </w:r>
      <w:r w:rsidR="003D5EA3">
        <w:t xml:space="preserve">(VCFSE) organisations. </w:t>
      </w:r>
      <w:r w:rsidR="00A63FCF">
        <w:t>Together we r</w:t>
      </w:r>
      <w:r w:rsidR="00617332">
        <w:t xml:space="preserve">eceived a combined 900 responses to both surveys. </w:t>
      </w:r>
    </w:p>
    <w:p w14:paraId="4F308229" w14:textId="1DAB341D" w:rsidR="001D3EB0" w:rsidRDefault="001D3EB0" w:rsidP="002546A4">
      <w:pPr>
        <w:jc w:val="both"/>
      </w:pPr>
      <w:r>
        <w:t>Our surveys were designed to ask about 3 priorities – keeping people safe and supporting victims, reducing harm and offending and strengthening communities and places.</w:t>
      </w:r>
      <w:r w:rsidR="00D13B1F">
        <w:t xml:space="preserve"> However, b</w:t>
      </w:r>
      <w:r>
        <w:t>ased on</w:t>
      </w:r>
      <w:r w:rsidR="00D13B1F">
        <w:t xml:space="preserve"> findings from</w:t>
      </w:r>
      <w:r>
        <w:t xml:space="preserve"> the consultation </w:t>
      </w:r>
      <w:r w:rsidR="00EB647E">
        <w:t xml:space="preserve">and engagement </w:t>
      </w:r>
      <w:r w:rsidR="00D13B1F">
        <w:t xml:space="preserve">process </w:t>
      </w:r>
      <w:r w:rsidR="00EB647E">
        <w:t xml:space="preserve">our Plan now has 3 missions </w:t>
      </w:r>
      <w:r w:rsidR="00D13B1F">
        <w:t>–</w:t>
      </w:r>
      <w:r w:rsidR="00EB647E">
        <w:t xml:space="preserve"> </w:t>
      </w:r>
      <w:r w:rsidR="00D13B1F">
        <w:t xml:space="preserve">keep people safe and support victims, reduce harm and offending and strengthen communities and tackle inequality – underpinned by 10 commitments. Therefore, the findings do not exactly map onto our new priorities. </w:t>
      </w:r>
    </w:p>
    <w:p w14:paraId="5BA8F0FB" w14:textId="2FC97BC8" w:rsidR="00F7266F" w:rsidRDefault="00A5253E" w:rsidP="002546A4">
      <w:pPr>
        <w:pStyle w:val="Heading4"/>
        <w:jc w:val="both"/>
      </w:pPr>
      <w:r>
        <w:t xml:space="preserve">In person events </w:t>
      </w:r>
    </w:p>
    <w:p w14:paraId="756AD887" w14:textId="27427C4E" w:rsidR="00197050" w:rsidRDefault="00A5414D" w:rsidP="002546A4">
      <w:pPr>
        <w:jc w:val="both"/>
      </w:pPr>
      <w:r>
        <w:t xml:space="preserve">We held </w:t>
      </w:r>
      <w:r w:rsidR="003D5EA3">
        <w:t>f</w:t>
      </w:r>
      <w:r w:rsidR="00B24386">
        <w:t>ive</w:t>
      </w:r>
      <w:r w:rsidR="003D5EA3">
        <w:t xml:space="preserve"> in person events</w:t>
      </w:r>
      <w:r w:rsidR="001E2ED9">
        <w:t xml:space="preserve"> – one for our statutory partners</w:t>
      </w:r>
      <w:r w:rsidR="00291BE1">
        <w:t xml:space="preserve">, </w:t>
      </w:r>
      <w:r w:rsidR="001E2ED9">
        <w:t>one for our VCFSE partners</w:t>
      </w:r>
      <w:r w:rsidR="008673F6">
        <w:t xml:space="preserve">, </w:t>
      </w:r>
      <w:r w:rsidR="001E2ED9">
        <w:t xml:space="preserve">one in Oldham for those living and working </w:t>
      </w:r>
      <w:r w:rsidR="00B24386">
        <w:t xml:space="preserve">there, </w:t>
      </w:r>
      <w:r w:rsidR="00291BE1">
        <w:t xml:space="preserve">one in Moss Side for those living and working </w:t>
      </w:r>
      <w:r w:rsidR="008673F6">
        <w:t>there</w:t>
      </w:r>
      <w:r w:rsidR="00B24386">
        <w:t xml:space="preserve"> and a standalone session for our Greater Manchester Equalities’ Panels</w:t>
      </w:r>
      <w:r w:rsidR="008673F6">
        <w:t xml:space="preserve">. </w:t>
      </w:r>
      <w:r w:rsidR="004B1480">
        <w:t>Representation from ethnic minorities and other protected characteristic groups w</w:t>
      </w:r>
      <w:r w:rsidR="00AF3286">
        <w:t>ere present, and we aimed to make the events as diverse as possible.</w:t>
      </w:r>
    </w:p>
    <w:p w14:paraId="36D65614" w14:textId="6254C79D" w:rsidR="00924725" w:rsidRDefault="00AF3F5E" w:rsidP="00BB0859">
      <w:pPr>
        <w:jc w:val="both"/>
      </w:pPr>
      <w:r>
        <w:t>During our face-to-face consultation events, attendees were introduced to the Standing Together</w:t>
      </w:r>
      <w:r w:rsidR="00B24386">
        <w:t xml:space="preserve"> </w:t>
      </w:r>
      <w:r>
        <w:t xml:space="preserve">Plan </w:t>
      </w:r>
      <w:r w:rsidR="008673F6">
        <w:t xml:space="preserve">and asked to </w:t>
      </w:r>
      <w:r w:rsidR="00B24386">
        <w:t>provide</w:t>
      </w:r>
      <w:r w:rsidR="003A39BE">
        <w:t xml:space="preserve"> their views on what should be included in the next Plan</w:t>
      </w:r>
      <w:r>
        <w:t xml:space="preserve">. </w:t>
      </w:r>
      <w:r w:rsidR="003A39BE">
        <w:t>R</w:t>
      </w:r>
      <w:r w:rsidR="001A76D9">
        <w:t xml:space="preserve">esponses were collected </w:t>
      </w:r>
      <w:r w:rsidR="003A39BE">
        <w:t>using Slido</w:t>
      </w:r>
      <w:r w:rsidR="00C73E9C">
        <w:t>, an online text poll site</w:t>
      </w:r>
      <w:r w:rsidR="00B24386">
        <w:t xml:space="preserve"> and through facilitated table </w:t>
      </w:r>
      <w:r w:rsidR="00C73E9C">
        <w:t>discussions</w:t>
      </w:r>
      <w:r w:rsidR="00384EDD">
        <w:t xml:space="preserve">. </w:t>
      </w:r>
    </w:p>
    <w:p w14:paraId="5B5D9100" w14:textId="01F6BE92" w:rsidR="000B31F2" w:rsidRPr="000B31F2" w:rsidRDefault="00B24386" w:rsidP="000B31F2">
      <w:pPr>
        <w:jc w:val="both"/>
      </w:pPr>
      <w:r>
        <w:lastRenderedPageBreak/>
        <w:t xml:space="preserve">Through these events we spoke to around 250 people about our new Standing Together Plan. </w:t>
      </w:r>
      <w:r w:rsidR="000B31F2">
        <w:t xml:space="preserve">These events helped us </w:t>
      </w:r>
      <w:r w:rsidR="000B31F2" w:rsidRPr="000B31F2">
        <w:t xml:space="preserve">to identify </w:t>
      </w:r>
      <w:r w:rsidR="00F96890">
        <w:t>more specific areas we should be focusing on within the Plan</w:t>
      </w:r>
      <w:r w:rsidR="00BA2A16">
        <w:t xml:space="preserve">, </w:t>
      </w:r>
      <w:r w:rsidR="00F96890">
        <w:t xml:space="preserve">to </w:t>
      </w:r>
      <w:r w:rsidR="00BA2A16">
        <w:t xml:space="preserve">listen to </w:t>
      </w:r>
      <w:r w:rsidR="00D623F4">
        <w:t xml:space="preserve">people’s </w:t>
      </w:r>
      <w:r w:rsidR="000B31F2" w:rsidRPr="000B31F2">
        <w:t>experience</w:t>
      </w:r>
      <w:r w:rsidR="00BA2A16">
        <w:t>s</w:t>
      </w:r>
      <w:r w:rsidR="000B31F2" w:rsidRPr="000B31F2">
        <w:t xml:space="preserve"> from working with victims</w:t>
      </w:r>
      <w:r w:rsidR="00F96890">
        <w:t xml:space="preserve"> of crime</w:t>
      </w:r>
      <w:r w:rsidR="00A864A5">
        <w:t xml:space="preserve"> and</w:t>
      </w:r>
      <w:r w:rsidR="00F96890">
        <w:t xml:space="preserve"> within </w:t>
      </w:r>
      <w:r w:rsidR="00D623F4">
        <w:t>local communities</w:t>
      </w:r>
      <w:r w:rsidR="00BA2A16">
        <w:t xml:space="preserve"> and from </w:t>
      </w:r>
      <w:r w:rsidR="00A864A5">
        <w:t>living and working in Greater Manchester</w:t>
      </w:r>
      <w:r w:rsidR="007375CE">
        <w:t xml:space="preserve">. </w:t>
      </w:r>
      <w:r w:rsidR="00D623F4">
        <w:t xml:space="preserve"> </w:t>
      </w:r>
    </w:p>
    <w:p w14:paraId="4C14D65E" w14:textId="5F87803F" w:rsidR="00A5253E" w:rsidRDefault="001D77AE" w:rsidP="002546A4">
      <w:pPr>
        <w:pStyle w:val="Heading4"/>
        <w:jc w:val="both"/>
      </w:pPr>
      <w:r>
        <w:t>Speaking to community safety partnerships, governance groups and other key stakeholders</w:t>
      </w:r>
    </w:p>
    <w:p w14:paraId="7E4DFD73" w14:textId="77777777" w:rsidR="00CC68D8" w:rsidRDefault="004E0005" w:rsidP="002546A4">
      <w:pPr>
        <w:jc w:val="both"/>
      </w:pPr>
      <w:r>
        <w:t xml:space="preserve">We spoke to Community Safety Partnerships across Greater Manchester about the development of the new Police and Crime Plan </w:t>
      </w:r>
      <w:r w:rsidR="0016374A">
        <w:t xml:space="preserve">ensuring that those local partnerships had a voice. </w:t>
      </w:r>
    </w:p>
    <w:p w14:paraId="30B58C24" w14:textId="5A5B9527" w:rsidR="005C3EEC" w:rsidRDefault="0016374A" w:rsidP="002546A4">
      <w:pPr>
        <w:jc w:val="both"/>
      </w:pPr>
      <w:r>
        <w:t xml:space="preserve">We attended </w:t>
      </w:r>
      <w:r w:rsidR="006729D5">
        <w:t>various</w:t>
      </w:r>
      <w:r>
        <w:t xml:space="preserve"> </w:t>
      </w:r>
      <w:r w:rsidR="006729D5">
        <w:t>g</w:t>
      </w:r>
      <w:r>
        <w:t>overnance groups in Greater Manchester to ensure th</w:t>
      </w:r>
      <w:r w:rsidR="001E3D8E">
        <w:t xml:space="preserve">at professionals working in areas that are </w:t>
      </w:r>
      <w:r w:rsidR="00770CCD">
        <w:t>essential</w:t>
      </w:r>
      <w:r w:rsidR="001E3D8E">
        <w:t xml:space="preserve"> to delivery of our Plan had the chance to provide us with their views and insights. </w:t>
      </w:r>
      <w:r w:rsidR="006729D5">
        <w:t xml:space="preserve">This included the Greater Manchester Children’s Board, </w:t>
      </w:r>
      <w:r w:rsidR="00F2532C">
        <w:t xml:space="preserve">the Justice and Rehabilitation Executive, the Greater Manchester </w:t>
      </w:r>
      <w:r w:rsidR="00433A9F">
        <w:t xml:space="preserve">Violence Reduction Governance Board, the Greater Manchester Reducing Reoffending </w:t>
      </w:r>
      <w:r w:rsidR="00EE4EC0">
        <w:t>Management Board and many others</w:t>
      </w:r>
      <w:r w:rsidR="00F15DE0">
        <w:t xml:space="preserve"> besides</w:t>
      </w:r>
      <w:r w:rsidR="00EE4EC0">
        <w:t xml:space="preserve">. </w:t>
      </w:r>
    </w:p>
    <w:p w14:paraId="4B4D913C" w14:textId="47713D32" w:rsidR="007E1788" w:rsidRPr="007E1788" w:rsidRDefault="00BB7E6A" w:rsidP="002546A4">
      <w:pPr>
        <w:jc w:val="both"/>
      </w:pPr>
      <w:r>
        <w:t xml:space="preserve">We also spoke to the Youth Combined Authority to get those young people’s views </w:t>
      </w:r>
      <w:r w:rsidR="005C3EEC">
        <w:t xml:space="preserve">and our Gender-Based Violence Lived Experience Panel. </w:t>
      </w:r>
      <w:r>
        <w:t xml:space="preserve"> </w:t>
      </w:r>
    </w:p>
    <w:p w14:paraId="068C04E6" w14:textId="71F98A54" w:rsidR="00A15227" w:rsidRDefault="007375CE" w:rsidP="002546A4">
      <w:pPr>
        <w:pStyle w:val="Heading4"/>
        <w:jc w:val="both"/>
      </w:pPr>
      <w:r>
        <w:t xml:space="preserve">Other </w:t>
      </w:r>
      <w:r w:rsidR="00D30D99">
        <w:t>engagement</w:t>
      </w:r>
    </w:p>
    <w:p w14:paraId="6CF2E2DE" w14:textId="796E682E" w:rsidR="00DF2D09" w:rsidRDefault="0093011B" w:rsidP="002546A4">
      <w:pPr>
        <w:jc w:val="both"/>
      </w:pPr>
      <w:r>
        <w:t>We worked with Greater Manchester’s youth justice services to get the voice of young people within those services</w:t>
      </w:r>
      <w:r w:rsidR="00502A0C">
        <w:t xml:space="preserve"> about the Police and Crime Plan</w:t>
      </w:r>
      <w:r>
        <w:t xml:space="preserve">. </w:t>
      </w:r>
      <w:r w:rsidR="00333680">
        <w:t>This</w:t>
      </w:r>
      <w:r>
        <w:t xml:space="preserve"> session </w:t>
      </w:r>
      <w:r w:rsidR="00333680">
        <w:t xml:space="preserve">used a participatory youth practice approach, </w:t>
      </w:r>
      <w:r>
        <w:t>was designed by speech and language therapists</w:t>
      </w:r>
      <w:r w:rsidR="00333680">
        <w:t>, and</w:t>
      </w:r>
      <w:r>
        <w:t xml:space="preserve"> was delivered via youth justice practitioners </w:t>
      </w:r>
      <w:r w:rsidR="000123DF">
        <w:t>to</w:t>
      </w:r>
      <w:r>
        <w:t xml:space="preserve"> the young people they work with. </w:t>
      </w:r>
      <w:r w:rsidR="000123DF">
        <w:t xml:space="preserve">We spoke to almost 60 young people using this approach. </w:t>
      </w:r>
    </w:p>
    <w:p w14:paraId="3B475602" w14:textId="51A5D159" w:rsidR="00A17D37" w:rsidRDefault="00B941F7" w:rsidP="002546A4">
      <w:pPr>
        <w:pStyle w:val="Heading5"/>
        <w:jc w:val="both"/>
      </w:pPr>
      <w:r>
        <w:t xml:space="preserve">Summary </w:t>
      </w:r>
    </w:p>
    <w:p w14:paraId="4D574598" w14:textId="62540853" w:rsidR="00B941F7" w:rsidRPr="00B941F7" w:rsidRDefault="00612BEB" w:rsidP="002546A4">
      <w:pPr>
        <w:jc w:val="both"/>
      </w:pPr>
      <w:r>
        <w:t>N</w:t>
      </w:r>
      <w:r w:rsidR="00A7790B">
        <w:t>u</w:t>
      </w:r>
      <w:r>
        <w:t>mber of eve</w:t>
      </w:r>
      <w:r w:rsidR="00A7790B">
        <w:t>nts</w:t>
      </w:r>
      <w:r w:rsidR="00D965F4">
        <w:t xml:space="preserve">: </w:t>
      </w:r>
      <w:r w:rsidR="006A3912">
        <w:t>5</w:t>
      </w:r>
    </w:p>
    <w:p w14:paraId="69F5F559" w14:textId="44CAEBE8" w:rsidR="00612BEB" w:rsidRDefault="00612BEB" w:rsidP="002546A4">
      <w:pPr>
        <w:jc w:val="both"/>
      </w:pPr>
      <w:r>
        <w:t xml:space="preserve">Number </w:t>
      </w:r>
      <w:r w:rsidR="00EB6D48">
        <w:t>of</w:t>
      </w:r>
      <w:r>
        <w:t xml:space="preserve"> surveys</w:t>
      </w:r>
      <w:r w:rsidR="00EB6D48">
        <w:t xml:space="preserve">: </w:t>
      </w:r>
      <w:r w:rsidR="00BA0064">
        <w:t>2</w:t>
      </w:r>
    </w:p>
    <w:p w14:paraId="70B8A867" w14:textId="6CA73196" w:rsidR="00612BEB" w:rsidRDefault="00612BEB" w:rsidP="002546A4">
      <w:pPr>
        <w:jc w:val="both"/>
      </w:pPr>
      <w:r>
        <w:t>Number</w:t>
      </w:r>
      <w:r w:rsidR="00BA0064">
        <w:t xml:space="preserve"> of</w:t>
      </w:r>
      <w:r>
        <w:t xml:space="preserve"> gov</w:t>
      </w:r>
      <w:r w:rsidR="00BA0064">
        <w:t>ernance</w:t>
      </w:r>
      <w:r>
        <w:t xml:space="preserve"> groups </w:t>
      </w:r>
      <w:r w:rsidR="006A3912">
        <w:t>/ forums</w:t>
      </w:r>
      <w:r>
        <w:t xml:space="preserve"> attended</w:t>
      </w:r>
      <w:r w:rsidR="00D07EAC">
        <w:t>: 2</w:t>
      </w:r>
      <w:r w:rsidR="006A3912">
        <w:t>5</w:t>
      </w:r>
    </w:p>
    <w:p w14:paraId="07784918" w14:textId="06077A87" w:rsidR="00682482" w:rsidRDefault="00682482" w:rsidP="002546A4">
      <w:pPr>
        <w:jc w:val="both"/>
      </w:pPr>
      <w:r>
        <w:t xml:space="preserve">Number of </w:t>
      </w:r>
      <w:r w:rsidR="00B5786C">
        <w:t xml:space="preserve">resident survey responses: 790 </w:t>
      </w:r>
    </w:p>
    <w:p w14:paraId="0295C520" w14:textId="03D839FB" w:rsidR="00B5786C" w:rsidRDefault="00B5786C" w:rsidP="002546A4">
      <w:pPr>
        <w:jc w:val="both"/>
      </w:pPr>
      <w:r>
        <w:t>Number of partnership survey responses: 121</w:t>
      </w:r>
    </w:p>
    <w:p w14:paraId="0AFEB27E" w14:textId="6F89AB84" w:rsidR="00B5786C" w:rsidRDefault="00B5786C" w:rsidP="002546A4">
      <w:pPr>
        <w:jc w:val="both"/>
      </w:pPr>
      <w:r>
        <w:lastRenderedPageBreak/>
        <w:t>Number of event attendees: 250</w:t>
      </w:r>
    </w:p>
    <w:p w14:paraId="1980DA12" w14:textId="0CBB95D6" w:rsidR="00C3056C" w:rsidRDefault="00C3056C" w:rsidP="002546A4">
      <w:pPr>
        <w:jc w:val="both"/>
      </w:pPr>
      <w:r>
        <w:br w:type="page"/>
      </w:r>
    </w:p>
    <w:p w14:paraId="4779E2B5" w14:textId="5C95049B" w:rsidR="0087391B" w:rsidRPr="00FA6BA2" w:rsidRDefault="0087391B" w:rsidP="003028EA">
      <w:pPr>
        <w:pStyle w:val="Heading2"/>
      </w:pPr>
      <w:bookmarkStart w:id="14" w:name="_Toc184631915"/>
      <w:r w:rsidRPr="00FA6BA2">
        <w:lastRenderedPageBreak/>
        <w:t xml:space="preserve">Findings from </w:t>
      </w:r>
      <w:r w:rsidR="00FA6BA2" w:rsidRPr="00FA6BA2">
        <w:t>each consultation</w:t>
      </w:r>
      <w:bookmarkEnd w:id="14"/>
    </w:p>
    <w:p w14:paraId="7A660BC5" w14:textId="3ED465AD" w:rsidR="004D4061" w:rsidRDefault="00AB4591" w:rsidP="00493AA9">
      <w:pPr>
        <w:pStyle w:val="Heading4"/>
      </w:pPr>
      <w:bookmarkStart w:id="15" w:name="_Toc184215166"/>
      <w:r>
        <w:t xml:space="preserve">Questions asked at </w:t>
      </w:r>
      <w:r w:rsidR="009B090B">
        <w:t>the</w:t>
      </w:r>
      <w:r>
        <w:t xml:space="preserve"> session</w:t>
      </w:r>
      <w:r w:rsidR="009B090B">
        <w:t>s</w:t>
      </w:r>
      <w:r>
        <w:t>:</w:t>
      </w:r>
      <w:bookmarkEnd w:id="15"/>
    </w:p>
    <w:p w14:paraId="0D774AFF" w14:textId="7A9B8A59" w:rsidR="008D378E" w:rsidRDefault="008D378E" w:rsidP="008D378E">
      <w:r>
        <w:t xml:space="preserve">At each of the engagement </w:t>
      </w:r>
      <w:r w:rsidR="00DE7E70">
        <w:t xml:space="preserve">session we asked a series </w:t>
      </w:r>
      <w:r w:rsidR="007365F7">
        <w:t xml:space="preserve">of questions </w:t>
      </w:r>
      <w:r w:rsidR="00893FE2">
        <w:t>to</w:t>
      </w:r>
      <w:r w:rsidR="00634ACC">
        <w:t xml:space="preserve"> attendees which were designed to </w:t>
      </w:r>
      <w:r w:rsidR="00872B3D">
        <w:t xml:space="preserve">prompt discussion, help us develop our new priorities and to identify whether there were any areas that we had not considered that were of importance to people. </w:t>
      </w:r>
    </w:p>
    <w:p w14:paraId="433F49AD" w14:textId="65BAD58A" w:rsidR="00872B3D" w:rsidRDefault="00D21A0E" w:rsidP="008D378E">
      <w:r>
        <w:t xml:space="preserve">We used Slido and facilitated table discussions to receive feedback from attendees. </w:t>
      </w:r>
      <w:r w:rsidR="00872B3D">
        <w:t xml:space="preserve">The questions </w:t>
      </w:r>
      <w:r>
        <w:t xml:space="preserve">we asked </w:t>
      </w:r>
      <w:r w:rsidR="00872B3D">
        <w:t>were:</w:t>
      </w:r>
    </w:p>
    <w:p w14:paraId="2269DB96" w14:textId="4C289484" w:rsidR="00872B3D" w:rsidRPr="00121BE7" w:rsidRDefault="00CE69E8" w:rsidP="001D4109">
      <w:pPr>
        <w:pStyle w:val="ListParagraph"/>
        <w:numPr>
          <w:ilvl w:val="0"/>
          <w:numId w:val="22"/>
        </w:numPr>
      </w:pPr>
      <w:r w:rsidRPr="00121BE7">
        <w:t xml:space="preserve">In your view what </w:t>
      </w:r>
      <w:r w:rsidR="00B028A1" w:rsidRPr="00121BE7">
        <w:t xml:space="preserve">are the top 2 or 3 </w:t>
      </w:r>
      <w:r w:rsidR="004C5639" w:rsidRPr="00121BE7">
        <w:t>areas most important areas you would want or expect to see within the new Police and Crime Plan?</w:t>
      </w:r>
    </w:p>
    <w:p w14:paraId="424B4410" w14:textId="02D6CAF1" w:rsidR="00EB2106" w:rsidRPr="00121BE7" w:rsidRDefault="00EB2106" w:rsidP="001D4109">
      <w:pPr>
        <w:pStyle w:val="ListParagraph"/>
        <w:numPr>
          <w:ilvl w:val="0"/>
          <w:numId w:val="22"/>
        </w:numPr>
      </w:pPr>
      <w:r w:rsidRPr="00121BE7">
        <w:t xml:space="preserve">What would you expect to see as actions or commitments to </w:t>
      </w:r>
      <w:r w:rsidR="00713877" w:rsidRPr="00121BE7">
        <w:t>drive the work of the Police and Crime Plan?</w:t>
      </w:r>
    </w:p>
    <w:p w14:paraId="15DEDF50" w14:textId="3C81516A" w:rsidR="00CF17CE" w:rsidRPr="00121BE7" w:rsidRDefault="00CF17CE" w:rsidP="001D4109">
      <w:pPr>
        <w:pStyle w:val="ListParagraph"/>
        <w:numPr>
          <w:ilvl w:val="0"/>
          <w:numId w:val="22"/>
        </w:numPr>
      </w:pPr>
      <w:r w:rsidRPr="00121BE7">
        <w:t>Are there any areas you think are missing and which should be included within the Plan?</w:t>
      </w:r>
    </w:p>
    <w:p w14:paraId="21637188" w14:textId="6CCB7B63" w:rsidR="00CF17CE" w:rsidRPr="00121BE7" w:rsidRDefault="00CF17CE" w:rsidP="001D4109">
      <w:pPr>
        <w:pStyle w:val="ListParagraph"/>
        <w:numPr>
          <w:ilvl w:val="0"/>
          <w:numId w:val="22"/>
        </w:numPr>
      </w:pPr>
      <w:r w:rsidRPr="00121BE7">
        <w:t>What do you think will be emerging issues over the next 4 years?</w:t>
      </w:r>
    </w:p>
    <w:p w14:paraId="7E06DB46" w14:textId="513F3DF8" w:rsidR="00F07E53" w:rsidRPr="00121BE7" w:rsidRDefault="00A87529" w:rsidP="001D4109">
      <w:pPr>
        <w:pStyle w:val="ListParagraph"/>
        <w:numPr>
          <w:ilvl w:val="0"/>
          <w:numId w:val="22"/>
        </w:numPr>
      </w:pPr>
      <w:r w:rsidRPr="00121BE7">
        <w:t>How do you think we should work with partners, VCFSE organisations and communities</w:t>
      </w:r>
      <w:r w:rsidR="00FC4416" w:rsidRPr="00121BE7">
        <w:t>? How do we work better with local areas?</w:t>
      </w:r>
    </w:p>
    <w:p w14:paraId="5860682F" w14:textId="5DB85FE1" w:rsidR="00F07E53" w:rsidRPr="00121BE7" w:rsidRDefault="00AB4591" w:rsidP="001D4109">
      <w:pPr>
        <w:pStyle w:val="ListParagraph"/>
        <w:numPr>
          <w:ilvl w:val="0"/>
          <w:numId w:val="22"/>
        </w:numPr>
      </w:pPr>
      <w:r w:rsidRPr="00121BE7">
        <w:t xml:space="preserve">What approaches and principles </w:t>
      </w:r>
      <w:r w:rsidR="00FC4416" w:rsidRPr="00121BE7">
        <w:t>of</w:t>
      </w:r>
      <w:r w:rsidRPr="00121BE7">
        <w:t xml:space="preserve"> delivery </w:t>
      </w:r>
      <w:r w:rsidR="00FC4416" w:rsidRPr="00121BE7">
        <w:t>would</w:t>
      </w:r>
      <w:r w:rsidRPr="00121BE7">
        <w:t xml:space="preserve"> you expect to see within the Plan?</w:t>
      </w:r>
    </w:p>
    <w:p w14:paraId="20BC7083" w14:textId="6BA17AEC" w:rsidR="00AF0E58" w:rsidRPr="00121BE7" w:rsidRDefault="00AF0E58" w:rsidP="001D4109">
      <w:pPr>
        <w:pStyle w:val="ListParagraph"/>
        <w:numPr>
          <w:ilvl w:val="0"/>
          <w:numId w:val="22"/>
        </w:numPr>
      </w:pPr>
      <w:r w:rsidRPr="00121BE7">
        <w:t xml:space="preserve">What actions do you think would help to improve public trust and </w:t>
      </w:r>
      <w:r w:rsidR="00713E27" w:rsidRPr="00121BE7">
        <w:t>confidence</w:t>
      </w:r>
      <w:r w:rsidRPr="00121BE7">
        <w:t>?</w:t>
      </w:r>
    </w:p>
    <w:p w14:paraId="6F0E25EF" w14:textId="70B4853A" w:rsidR="004D4061" w:rsidRPr="00121BE7" w:rsidRDefault="00AB4591" w:rsidP="001D4109">
      <w:pPr>
        <w:pStyle w:val="ListParagraph"/>
        <w:numPr>
          <w:ilvl w:val="0"/>
          <w:numId w:val="22"/>
        </w:numPr>
      </w:pPr>
      <w:r w:rsidRPr="00121BE7">
        <w:t xml:space="preserve">What </w:t>
      </w:r>
      <w:r w:rsidR="008608A8" w:rsidRPr="00121BE7">
        <w:t>would</w:t>
      </w:r>
      <w:r w:rsidRPr="00121BE7">
        <w:t xml:space="preserve"> you </w:t>
      </w:r>
      <w:r w:rsidR="008608A8" w:rsidRPr="00121BE7">
        <w:t>want</w:t>
      </w:r>
      <w:r w:rsidRPr="00121BE7">
        <w:t xml:space="preserve"> to see in the Plan </w:t>
      </w:r>
      <w:r w:rsidR="008E73C4" w:rsidRPr="00121BE7">
        <w:t>addressing inequalities?</w:t>
      </w:r>
    </w:p>
    <w:p w14:paraId="64D6651D" w14:textId="6CF2E813" w:rsidR="00713E27" w:rsidRPr="00B5786C" w:rsidRDefault="00713E27" w:rsidP="25A21AB1">
      <w:pPr>
        <w:pStyle w:val="ListParagraph"/>
        <w:numPr>
          <w:ilvl w:val="0"/>
          <w:numId w:val="0"/>
        </w:numPr>
        <w:ind w:left="714"/>
      </w:pPr>
    </w:p>
    <w:p w14:paraId="6BB07E98" w14:textId="37DE87D7" w:rsidR="003028EA" w:rsidRPr="003B399F" w:rsidRDefault="003028EA" w:rsidP="0087121F">
      <w:pPr>
        <w:pStyle w:val="Heading4"/>
      </w:pPr>
      <w:r>
        <w:t>Statutory partners</w:t>
      </w:r>
    </w:p>
    <w:p w14:paraId="6BE621E2" w14:textId="0D4DFBEA" w:rsidR="00D21A0E" w:rsidRPr="003B399F" w:rsidRDefault="00D21A0E" w:rsidP="00D21A0E">
      <w:r>
        <w:t xml:space="preserve">This event was held for our statutory partners </w:t>
      </w:r>
      <w:r w:rsidR="00D214F0">
        <w:t>– those organisations that we work closely with</w:t>
      </w:r>
      <w:r w:rsidR="00A75EEF">
        <w:t xml:space="preserve"> to help us deliver the Police and Crime Plan</w:t>
      </w:r>
      <w:r w:rsidR="00D214F0">
        <w:t xml:space="preserve">. </w:t>
      </w:r>
      <w:r w:rsidR="00A75EEF">
        <w:t>Attendees</w:t>
      </w:r>
      <w:r w:rsidR="00D214F0">
        <w:t xml:space="preserve"> included </w:t>
      </w:r>
      <w:r w:rsidR="009B5751">
        <w:t xml:space="preserve">representatives from Greater Manchester Police, His Majesty’s Prison and </w:t>
      </w:r>
      <w:r w:rsidR="00B479EC">
        <w:t xml:space="preserve">Probation </w:t>
      </w:r>
      <w:r w:rsidR="00A960FE">
        <w:t xml:space="preserve">Service (HMPPS), </w:t>
      </w:r>
      <w:r w:rsidR="00CA2395">
        <w:t xml:space="preserve">local businesses, retailers, </w:t>
      </w:r>
      <w:r w:rsidR="00B402AB">
        <w:t xml:space="preserve">Greater Manchester Fire and Rescue Service (GMFRS), </w:t>
      </w:r>
      <w:r w:rsidR="008F41AC">
        <w:t xml:space="preserve">Housing Associations, </w:t>
      </w:r>
      <w:r w:rsidR="00625D0B">
        <w:t>local authorities, including community safety partnerships</w:t>
      </w:r>
      <w:r w:rsidR="00D97455">
        <w:t>, Transport for Greater Manchester (TfGM)</w:t>
      </w:r>
      <w:r w:rsidR="00A75EEF">
        <w:t xml:space="preserve">, </w:t>
      </w:r>
      <w:r w:rsidR="00966103">
        <w:t>health services, local universities and HMP Hindley</w:t>
      </w:r>
      <w:r w:rsidR="00A75EEF">
        <w:t xml:space="preserve">. </w:t>
      </w:r>
      <w:r w:rsidR="00625D0B">
        <w:t xml:space="preserve"> </w:t>
      </w:r>
    </w:p>
    <w:p w14:paraId="18CC2854" w14:textId="0F911C77" w:rsidR="0011660F" w:rsidRDefault="00F4113F" w:rsidP="002546A4">
      <w:pPr>
        <w:pStyle w:val="PageNumber1"/>
        <w:spacing w:line="360" w:lineRule="auto"/>
        <w:jc w:val="both"/>
        <w:rPr>
          <w:b w:val="0"/>
          <w:bCs/>
          <w:color w:val="000000" w:themeColor="text1"/>
          <w:sz w:val="24"/>
          <w:szCs w:val="20"/>
        </w:rPr>
      </w:pPr>
      <w:r>
        <w:rPr>
          <w:b w:val="0"/>
          <w:bCs/>
          <w:color w:val="000000" w:themeColor="text1"/>
          <w:sz w:val="24"/>
          <w:szCs w:val="20"/>
        </w:rPr>
        <w:lastRenderedPageBreak/>
        <w:t xml:space="preserve">Feedback in this session was </w:t>
      </w:r>
      <w:r w:rsidR="00BB1153">
        <w:rPr>
          <w:b w:val="0"/>
          <w:bCs/>
          <w:color w:val="000000" w:themeColor="text1"/>
          <w:sz w:val="24"/>
          <w:szCs w:val="20"/>
        </w:rPr>
        <w:t>predominantly around</w:t>
      </w:r>
      <w:r>
        <w:rPr>
          <w:b w:val="0"/>
          <w:bCs/>
          <w:color w:val="000000" w:themeColor="text1"/>
          <w:sz w:val="24"/>
          <w:szCs w:val="20"/>
        </w:rPr>
        <w:t xml:space="preserve"> </w:t>
      </w:r>
      <w:r w:rsidR="00780575">
        <w:rPr>
          <w:b w:val="0"/>
          <w:bCs/>
          <w:color w:val="000000" w:themeColor="text1"/>
          <w:sz w:val="24"/>
          <w:szCs w:val="20"/>
        </w:rPr>
        <w:t xml:space="preserve">how we worked together as a system </w:t>
      </w:r>
      <w:r w:rsidR="00BF0763">
        <w:rPr>
          <w:b w:val="0"/>
          <w:bCs/>
          <w:color w:val="000000" w:themeColor="text1"/>
          <w:sz w:val="24"/>
          <w:szCs w:val="20"/>
        </w:rPr>
        <w:t xml:space="preserve">and </w:t>
      </w:r>
      <w:r w:rsidR="002F5957">
        <w:rPr>
          <w:b w:val="0"/>
          <w:bCs/>
          <w:color w:val="000000" w:themeColor="text1"/>
          <w:sz w:val="24"/>
          <w:szCs w:val="20"/>
        </w:rPr>
        <w:t xml:space="preserve">as a </w:t>
      </w:r>
      <w:r w:rsidR="00BF0763">
        <w:rPr>
          <w:b w:val="0"/>
          <w:bCs/>
          <w:color w:val="000000" w:themeColor="text1"/>
          <w:sz w:val="24"/>
          <w:szCs w:val="20"/>
        </w:rPr>
        <w:t>partnership</w:t>
      </w:r>
      <w:r w:rsidR="00780575">
        <w:rPr>
          <w:b w:val="0"/>
          <w:bCs/>
          <w:color w:val="000000" w:themeColor="text1"/>
          <w:sz w:val="24"/>
          <w:szCs w:val="20"/>
        </w:rPr>
        <w:t xml:space="preserve"> to </w:t>
      </w:r>
      <w:r w:rsidR="00E80B19">
        <w:rPr>
          <w:b w:val="0"/>
          <w:bCs/>
          <w:color w:val="000000" w:themeColor="text1"/>
          <w:sz w:val="24"/>
          <w:szCs w:val="20"/>
        </w:rPr>
        <w:t>make improvements and drive change</w:t>
      </w:r>
      <w:r w:rsidR="002F5957">
        <w:rPr>
          <w:b w:val="0"/>
          <w:bCs/>
          <w:color w:val="000000" w:themeColor="text1"/>
          <w:sz w:val="24"/>
          <w:szCs w:val="20"/>
        </w:rPr>
        <w:t xml:space="preserve"> – so thinking about multi-agency working and better information sharing. </w:t>
      </w:r>
      <w:r w:rsidR="00E80B19">
        <w:rPr>
          <w:b w:val="0"/>
          <w:bCs/>
          <w:color w:val="000000" w:themeColor="text1"/>
          <w:sz w:val="24"/>
          <w:szCs w:val="20"/>
        </w:rPr>
        <w:t xml:space="preserve"> </w:t>
      </w:r>
      <w:r w:rsidR="002F5957">
        <w:rPr>
          <w:b w:val="0"/>
          <w:bCs/>
          <w:color w:val="000000" w:themeColor="text1"/>
          <w:sz w:val="24"/>
          <w:szCs w:val="20"/>
        </w:rPr>
        <w:t>Additionally</w:t>
      </w:r>
      <w:r w:rsidR="0011660F">
        <w:rPr>
          <w:b w:val="0"/>
          <w:bCs/>
          <w:color w:val="000000" w:themeColor="text1"/>
          <w:sz w:val="24"/>
          <w:szCs w:val="20"/>
        </w:rPr>
        <w:t>,</w:t>
      </w:r>
      <w:r w:rsidR="00E80B19">
        <w:rPr>
          <w:b w:val="0"/>
          <w:bCs/>
          <w:color w:val="000000" w:themeColor="text1"/>
          <w:sz w:val="24"/>
          <w:szCs w:val="20"/>
        </w:rPr>
        <w:t xml:space="preserve"> </w:t>
      </w:r>
      <w:r w:rsidR="00B7160A">
        <w:rPr>
          <w:b w:val="0"/>
          <w:bCs/>
          <w:color w:val="000000" w:themeColor="text1"/>
          <w:sz w:val="24"/>
          <w:szCs w:val="20"/>
        </w:rPr>
        <w:t xml:space="preserve">how </w:t>
      </w:r>
      <w:r w:rsidR="008638F2">
        <w:rPr>
          <w:b w:val="0"/>
          <w:bCs/>
          <w:color w:val="000000" w:themeColor="text1"/>
          <w:sz w:val="24"/>
          <w:szCs w:val="20"/>
        </w:rPr>
        <w:t xml:space="preserve">victims of crimes were supported, particularly victims of sexual offences and domestic abuse, </w:t>
      </w:r>
      <w:r w:rsidR="00891025">
        <w:rPr>
          <w:b w:val="0"/>
          <w:bCs/>
          <w:color w:val="000000" w:themeColor="text1"/>
          <w:sz w:val="24"/>
          <w:szCs w:val="20"/>
        </w:rPr>
        <w:t>having a stronger focus on prevention and diversion</w:t>
      </w:r>
      <w:r w:rsidR="008638F2">
        <w:rPr>
          <w:b w:val="0"/>
          <w:bCs/>
          <w:color w:val="000000" w:themeColor="text1"/>
          <w:sz w:val="24"/>
          <w:szCs w:val="20"/>
        </w:rPr>
        <w:t xml:space="preserve"> </w:t>
      </w:r>
      <w:r w:rsidR="00C73EB0">
        <w:rPr>
          <w:b w:val="0"/>
          <w:bCs/>
          <w:color w:val="000000" w:themeColor="text1"/>
          <w:sz w:val="24"/>
          <w:szCs w:val="20"/>
        </w:rPr>
        <w:t>to tackle the causes of cri</w:t>
      </w:r>
      <w:r w:rsidR="00DD51B6">
        <w:rPr>
          <w:b w:val="0"/>
          <w:bCs/>
          <w:color w:val="000000" w:themeColor="text1"/>
          <w:sz w:val="24"/>
          <w:szCs w:val="20"/>
        </w:rPr>
        <w:t>me</w:t>
      </w:r>
      <w:r w:rsidR="00891025">
        <w:rPr>
          <w:b w:val="0"/>
          <w:bCs/>
          <w:color w:val="000000" w:themeColor="text1"/>
          <w:sz w:val="24"/>
          <w:szCs w:val="20"/>
        </w:rPr>
        <w:t xml:space="preserve"> </w:t>
      </w:r>
      <w:r w:rsidR="008638F2">
        <w:rPr>
          <w:b w:val="0"/>
          <w:bCs/>
          <w:color w:val="000000" w:themeColor="text1"/>
          <w:sz w:val="24"/>
          <w:szCs w:val="20"/>
        </w:rPr>
        <w:t>and</w:t>
      </w:r>
      <w:r w:rsidR="00780575">
        <w:rPr>
          <w:b w:val="0"/>
          <w:bCs/>
          <w:color w:val="000000" w:themeColor="text1"/>
          <w:sz w:val="24"/>
          <w:szCs w:val="20"/>
        </w:rPr>
        <w:t xml:space="preserve"> </w:t>
      </w:r>
      <w:r w:rsidR="00BF0763">
        <w:rPr>
          <w:b w:val="0"/>
          <w:bCs/>
          <w:color w:val="000000" w:themeColor="text1"/>
          <w:sz w:val="24"/>
          <w:szCs w:val="20"/>
        </w:rPr>
        <w:t>the importance of considering the impact the wider criminal justice system</w:t>
      </w:r>
      <w:r w:rsidR="00DD51B6">
        <w:rPr>
          <w:b w:val="0"/>
          <w:bCs/>
          <w:color w:val="000000" w:themeColor="text1"/>
          <w:sz w:val="24"/>
          <w:szCs w:val="20"/>
        </w:rPr>
        <w:t xml:space="preserve"> ha</w:t>
      </w:r>
      <w:r w:rsidR="00CA25FF">
        <w:rPr>
          <w:b w:val="0"/>
          <w:bCs/>
          <w:color w:val="000000" w:themeColor="text1"/>
          <w:sz w:val="24"/>
          <w:szCs w:val="20"/>
        </w:rPr>
        <w:t>s</w:t>
      </w:r>
      <w:r w:rsidR="00DD51B6">
        <w:rPr>
          <w:b w:val="0"/>
          <w:bCs/>
          <w:color w:val="000000" w:themeColor="text1"/>
          <w:sz w:val="24"/>
          <w:szCs w:val="20"/>
        </w:rPr>
        <w:t xml:space="preserve"> on both policing</w:t>
      </w:r>
      <w:r w:rsidR="00B57D05">
        <w:rPr>
          <w:b w:val="0"/>
          <w:bCs/>
          <w:color w:val="000000" w:themeColor="text1"/>
          <w:sz w:val="24"/>
          <w:szCs w:val="20"/>
        </w:rPr>
        <w:t>, victims of crime and partners</w:t>
      </w:r>
      <w:r w:rsidR="0011660F">
        <w:rPr>
          <w:b w:val="0"/>
          <w:bCs/>
          <w:color w:val="000000" w:themeColor="text1"/>
          <w:sz w:val="24"/>
          <w:szCs w:val="20"/>
        </w:rPr>
        <w:t xml:space="preserve"> all consistently came up as areas to prioritise within the Police and Crime Plan.</w:t>
      </w:r>
    </w:p>
    <w:p w14:paraId="1BC6961D" w14:textId="633F91E0" w:rsidR="008A670E" w:rsidRDefault="00713A6E" w:rsidP="002546A4">
      <w:pPr>
        <w:pStyle w:val="PageNumber1"/>
        <w:spacing w:line="360" w:lineRule="auto"/>
        <w:jc w:val="both"/>
        <w:rPr>
          <w:b w:val="0"/>
          <w:bCs/>
          <w:color w:val="000000" w:themeColor="text1"/>
          <w:sz w:val="24"/>
          <w:szCs w:val="20"/>
        </w:rPr>
      </w:pPr>
      <w:r>
        <w:rPr>
          <w:b w:val="0"/>
          <w:bCs/>
          <w:color w:val="000000" w:themeColor="text1"/>
          <w:sz w:val="24"/>
          <w:szCs w:val="20"/>
        </w:rPr>
        <w:t xml:space="preserve">Other themes which came up were exploitation, </w:t>
      </w:r>
      <w:r w:rsidR="008B0D13">
        <w:rPr>
          <w:b w:val="0"/>
          <w:bCs/>
          <w:color w:val="000000" w:themeColor="text1"/>
          <w:sz w:val="24"/>
          <w:szCs w:val="20"/>
        </w:rPr>
        <w:t xml:space="preserve">recognising and protecting vulnerability, </w:t>
      </w:r>
      <w:r w:rsidR="00FE18EC">
        <w:rPr>
          <w:b w:val="0"/>
          <w:bCs/>
          <w:color w:val="000000" w:themeColor="text1"/>
          <w:sz w:val="24"/>
          <w:szCs w:val="20"/>
        </w:rPr>
        <w:t>ensuring visibility</w:t>
      </w:r>
      <w:r w:rsidR="00EF79BF">
        <w:rPr>
          <w:b w:val="0"/>
          <w:bCs/>
          <w:color w:val="000000" w:themeColor="text1"/>
          <w:sz w:val="24"/>
          <w:szCs w:val="20"/>
        </w:rPr>
        <w:t xml:space="preserve"> of </w:t>
      </w:r>
      <w:r w:rsidR="00464E9C">
        <w:rPr>
          <w:b w:val="0"/>
          <w:bCs/>
          <w:color w:val="000000" w:themeColor="text1"/>
          <w:sz w:val="24"/>
          <w:szCs w:val="20"/>
        </w:rPr>
        <w:t xml:space="preserve">children and young people </w:t>
      </w:r>
      <w:r w:rsidR="00FE18EC">
        <w:rPr>
          <w:b w:val="0"/>
          <w:bCs/>
          <w:color w:val="000000" w:themeColor="text1"/>
          <w:sz w:val="24"/>
          <w:szCs w:val="20"/>
        </w:rPr>
        <w:t xml:space="preserve">within the Police and Crime Plan, </w:t>
      </w:r>
      <w:r w:rsidR="00E56F58">
        <w:rPr>
          <w:b w:val="0"/>
          <w:bCs/>
          <w:color w:val="000000" w:themeColor="text1"/>
          <w:sz w:val="24"/>
          <w:szCs w:val="20"/>
        </w:rPr>
        <w:t xml:space="preserve">police response, communication and consistency, </w:t>
      </w:r>
      <w:r w:rsidR="00E97C1B">
        <w:rPr>
          <w:b w:val="0"/>
          <w:bCs/>
          <w:color w:val="000000" w:themeColor="text1"/>
          <w:sz w:val="24"/>
          <w:szCs w:val="20"/>
        </w:rPr>
        <w:t>importance of community engagement</w:t>
      </w:r>
      <w:r w:rsidR="00F17F82">
        <w:rPr>
          <w:b w:val="0"/>
          <w:bCs/>
          <w:color w:val="000000" w:themeColor="text1"/>
          <w:sz w:val="24"/>
          <w:szCs w:val="20"/>
        </w:rPr>
        <w:t xml:space="preserve"> and having communities involved in decision making</w:t>
      </w:r>
      <w:r w:rsidR="00E97C1B">
        <w:rPr>
          <w:b w:val="0"/>
          <w:bCs/>
          <w:color w:val="000000" w:themeColor="text1"/>
          <w:sz w:val="24"/>
          <w:szCs w:val="20"/>
        </w:rPr>
        <w:t xml:space="preserve">, information sharing, </w:t>
      </w:r>
      <w:r w:rsidR="001B0424">
        <w:rPr>
          <w:b w:val="0"/>
          <w:bCs/>
          <w:color w:val="000000" w:themeColor="text1"/>
          <w:sz w:val="24"/>
          <w:szCs w:val="20"/>
        </w:rPr>
        <w:t>diversity in leadership</w:t>
      </w:r>
      <w:r w:rsidR="00161E35">
        <w:rPr>
          <w:b w:val="0"/>
          <w:bCs/>
          <w:color w:val="000000" w:themeColor="text1"/>
          <w:sz w:val="24"/>
          <w:szCs w:val="20"/>
        </w:rPr>
        <w:t xml:space="preserve"> and of the workforce</w:t>
      </w:r>
      <w:r w:rsidR="001B0424">
        <w:rPr>
          <w:b w:val="0"/>
          <w:bCs/>
          <w:color w:val="000000" w:themeColor="text1"/>
          <w:sz w:val="24"/>
          <w:szCs w:val="20"/>
        </w:rPr>
        <w:t xml:space="preserve">, </w:t>
      </w:r>
      <w:r w:rsidR="00134240">
        <w:rPr>
          <w:b w:val="0"/>
          <w:bCs/>
          <w:color w:val="000000" w:themeColor="text1"/>
          <w:sz w:val="24"/>
          <w:szCs w:val="20"/>
        </w:rPr>
        <w:t>disproportionality</w:t>
      </w:r>
      <w:r w:rsidR="002F5957">
        <w:rPr>
          <w:b w:val="0"/>
          <w:bCs/>
          <w:color w:val="000000" w:themeColor="text1"/>
          <w:sz w:val="24"/>
          <w:szCs w:val="20"/>
        </w:rPr>
        <w:t xml:space="preserve"> and building links with education, particularly when considering young people.</w:t>
      </w:r>
      <w:r w:rsidR="001B0424">
        <w:rPr>
          <w:b w:val="0"/>
          <w:bCs/>
          <w:color w:val="000000" w:themeColor="text1"/>
          <w:sz w:val="24"/>
          <w:szCs w:val="20"/>
        </w:rPr>
        <w:t xml:space="preserve"> </w:t>
      </w:r>
    </w:p>
    <w:p w14:paraId="21EC3E43" w14:textId="2A4C3AF8" w:rsidR="0058660E" w:rsidRDefault="008B0CAC" w:rsidP="002546A4">
      <w:pPr>
        <w:pStyle w:val="PageNumber1"/>
        <w:spacing w:line="360" w:lineRule="auto"/>
        <w:jc w:val="both"/>
        <w:rPr>
          <w:b w:val="0"/>
          <w:bCs/>
          <w:color w:val="000000" w:themeColor="text1"/>
          <w:sz w:val="24"/>
          <w:szCs w:val="20"/>
        </w:rPr>
      </w:pPr>
      <w:r w:rsidRPr="7C40C420">
        <w:rPr>
          <w:b w:val="0"/>
          <w:color w:val="000000" w:themeColor="text1"/>
          <w:sz w:val="24"/>
          <w:szCs w:val="24"/>
        </w:rPr>
        <w:t xml:space="preserve">Attendees expressed </w:t>
      </w:r>
      <w:r w:rsidR="00C73EB0" w:rsidRPr="7C40C420">
        <w:rPr>
          <w:b w:val="0"/>
          <w:color w:val="000000" w:themeColor="text1"/>
          <w:sz w:val="24"/>
          <w:szCs w:val="24"/>
        </w:rPr>
        <w:t>appreciation</w:t>
      </w:r>
      <w:r w:rsidRPr="7C40C420">
        <w:rPr>
          <w:b w:val="0"/>
          <w:color w:val="000000" w:themeColor="text1"/>
          <w:sz w:val="24"/>
          <w:szCs w:val="24"/>
        </w:rPr>
        <w:t xml:space="preserve"> for </w:t>
      </w:r>
      <w:r w:rsidR="00C73EB0" w:rsidRPr="7C40C420">
        <w:rPr>
          <w:b w:val="0"/>
          <w:color w:val="000000" w:themeColor="text1"/>
          <w:sz w:val="24"/>
          <w:szCs w:val="24"/>
        </w:rPr>
        <w:t>receiving</w:t>
      </w:r>
      <w:r w:rsidRPr="7C40C420">
        <w:rPr>
          <w:b w:val="0"/>
          <w:color w:val="000000" w:themeColor="text1"/>
          <w:sz w:val="24"/>
          <w:szCs w:val="24"/>
        </w:rPr>
        <w:t xml:space="preserve"> the opportunity to attend an event to input their views in the Police and Crime Plan and </w:t>
      </w:r>
      <w:r w:rsidR="000B31E7" w:rsidRPr="7C40C420">
        <w:rPr>
          <w:b w:val="0"/>
          <w:color w:val="000000" w:themeColor="text1"/>
          <w:sz w:val="24"/>
          <w:szCs w:val="24"/>
        </w:rPr>
        <w:t>asked to have</w:t>
      </w:r>
      <w:r w:rsidR="00C73EB0" w:rsidRPr="7C40C420">
        <w:rPr>
          <w:b w:val="0"/>
          <w:color w:val="000000" w:themeColor="text1"/>
          <w:sz w:val="24"/>
          <w:szCs w:val="24"/>
        </w:rPr>
        <w:t xml:space="preserve"> more regular opportunities to hear about the Police and Crime Plan and the work</w:t>
      </w:r>
      <w:r w:rsidRPr="7C40C420">
        <w:rPr>
          <w:b w:val="0"/>
          <w:color w:val="000000" w:themeColor="text1"/>
          <w:sz w:val="24"/>
          <w:szCs w:val="24"/>
        </w:rPr>
        <w:t xml:space="preserve"> of </w:t>
      </w:r>
      <w:r w:rsidR="00C73EB0" w:rsidRPr="7C40C420">
        <w:rPr>
          <w:b w:val="0"/>
          <w:color w:val="000000" w:themeColor="text1"/>
          <w:sz w:val="24"/>
          <w:szCs w:val="24"/>
        </w:rPr>
        <w:t xml:space="preserve">the Safer and Stronger Communities team. </w:t>
      </w:r>
    </w:p>
    <w:p w14:paraId="11B05238" w14:textId="156FAE85" w:rsidR="7C40C420" w:rsidRDefault="7C40C420" w:rsidP="7C40C420">
      <w:pPr>
        <w:pStyle w:val="PageNumber1"/>
        <w:spacing w:line="360" w:lineRule="auto"/>
        <w:jc w:val="both"/>
        <w:rPr>
          <w:b w:val="0"/>
          <w:color w:val="000000" w:themeColor="text1"/>
          <w:sz w:val="24"/>
          <w:szCs w:val="24"/>
        </w:rPr>
      </w:pPr>
    </w:p>
    <w:p w14:paraId="228ECD29" w14:textId="7710D9B7" w:rsidR="00F109D8" w:rsidRDefault="00F109D8" w:rsidP="0087121F">
      <w:pPr>
        <w:pStyle w:val="Heading4"/>
      </w:pPr>
      <w:r>
        <w:t>VC</w:t>
      </w:r>
      <w:r w:rsidR="006F7F66">
        <w:t>F</w:t>
      </w:r>
      <w:r>
        <w:t>SE organisations</w:t>
      </w:r>
    </w:p>
    <w:p w14:paraId="14799E69" w14:textId="1CC26383" w:rsidR="00715DD1" w:rsidRPr="003B399F" w:rsidRDefault="006F7F66" w:rsidP="006F7F66">
      <w:r>
        <w:t xml:space="preserve">This event was held for Voluntary, Community, Faith and Social Enterprise </w:t>
      </w:r>
      <w:r w:rsidR="00CB6E1E">
        <w:t xml:space="preserve">– organisation we work closely </w:t>
      </w:r>
      <w:r w:rsidR="009C4597">
        <w:t>with,</w:t>
      </w:r>
      <w:r w:rsidR="00CB6E1E">
        <w:t xml:space="preserve"> that we commission to deliver services</w:t>
      </w:r>
      <w:r w:rsidR="009C4597">
        <w:t xml:space="preserve"> and that work with victims of crime</w:t>
      </w:r>
      <w:r w:rsidR="00C82362">
        <w:t xml:space="preserve">. </w:t>
      </w:r>
      <w:r w:rsidR="009C4597">
        <w:t xml:space="preserve">Organisations who attended represented a diversity of views and included victim support services, </w:t>
      </w:r>
      <w:r w:rsidR="00927621">
        <w:t>domestic abuse</w:t>
      </w:r>
      <w:r w:rsidR="00410AF8">
        <w:t xml:space="preserve"> </w:t>
      </w:r>
      <w:r w:rsidR="00AE106D">
        <w:t xml:space="preserve">support </w:t>
      </w:r>
      <w:r w:rsidR="00410AF8">
        <w:t>services</w:t>
      </w:r>
      <w:r w:rsidR="001B4632">
        <w:t>, sexual violence support services</w:t>
      </w:r>
      <w:r w:rsidR="003872AA">
        <w:t xml:space="preserve">, youth services, voluntary infrastructure organisations, </w:t>
      </w:r>
      <w:r w:rsidR="003C09FA">
        <w:t>equality organisations, community sports organisations</w:t>
      </w:r>
      <w:r w:rsidR="79115554">
        <w:t xml:space="preserve"> and</w:t>
      </w:r>
      <w:r w:rsidR="003C09FA">
        <w:t xml:space="preserve"> members of our Greater Manchester Equality Panels</w:t>
      </w:r>
      <w:r w:rsidR="746AB2F4">
        <w:t>.</w:t>
      </w:r>
      <w:r w:rsidR="00B60EC3">
        <w:t xml:space="preserve"> </w:t>
      </w:r>
    </w:p>
    <w:p w14:paraId="416FA4AE" w14:textId="0C08B813" w:rsidR="00F109D8" w:rsidRDefault="00AF1ABB" w:rsidP="002546A4">
      <w:pPr>
        <w:pStyle w:val="PageNumber1"/>
        <w:spacing w:line="360" w:lineRule="auto"/>
        <w:jc w:val="both"/>
        <w:rPr>
          <w:b w:val="0"/>
          <w:bCs/>
          <w:color w:val="000000" w:themeColor="text1"/>
          <w:sz w:val="24"/>
          <w:szCs w:val="20"/>
        </w:rPr>
      </w:pPr>
      <w:r>
        <w:rPr>
          <w:b w:val="0"/>
          <w:bCs/>
          <w:color w:val="000000" w:themeColor="text1"/>
          <w:sz w:val="24"/>
          <w:szCs w:val="20"/>
        </w:rPr>
        <w:t xml:space="preserve">A key area arising within this session was around having more and improved engagement with the VCFSE sector </w:t>
      </w:r>
      <w:r w:rsidR="008D69B8">
        <w:rPr>
          <w:b w:val="0"/>
          <w:bCs/>
          <w:color w:val="000000" w:themeColor="text1"/>
          <w:sz w:val="24"/>
          <w:szCs w:val="20"/>
        </w:rPr>
        <w:t>– ensuring the sector felt involved in</w:t>
      </w:r>
      <w:r w:rsidR="00B445CB">
        <w:rPr>
          <w:b w:val="0"/>
          <w:bCs/>
          <w:color w:val="000000" w:themeColor="text1"/>
          <w:sz w:val="24"/>
          <w:szCs w:val="20"/>
        </w:rPr>
        <w:t xml:space="preserve"> the work of the Safer and Stronger Communities team, recognising the role they had to play in being part of the solution to help meet our ambition </w:t>
      </w:r>
      <w:r w:rsidR="004624F0">
        <w:rPr>
          <w:b w:val="0"/>
          <w:bCs/>
          <w:color w:val="000000" w:themeColor="text1"/>
          <w:sz w:val="24"/>
          <w:szCs w:val="20"/>
        </w:rPr>
        <w:t>and</w:t>
      </w:r>
      <w:r w:rsidR="00B445CB">
        <w:rPr>
          <w:b w:val="0"/>
          <w:bCs/>
          <w:color w:val="000000" w:themeColor="text1"/>
          <w:sz w:val="24"/>
          <w:szCs w:val="20"/>
        </w:rPr>
        <w:t xml:space="preserve"> </w:t>
      </w:r>
      <w:r w:rsidR="00744A0D">
        <w:rPr>
          <w:b w:val="0"/>
          <w:bCs/>
          <w:color w:val="000000" w:themeColor="text1"/>
          <w:sz w:val="24"/>
          <w:szCs w:val="20"/>
        </w:rPr>
        <w:t xml:space="preserve">their role in early intervention and prevention. </w:t>
      </w:r>
      <w:r w:rsidR="0049365E">
        <w:rPr>
          <w:b w:val="0"/>
          <w:bCs/>
          <w:color w:val="000000" w:themeColor="text1"/>
          <w:sz w:val="24"/>
          <w:szCs w:val="20"/>
        </w:rPr>
        <w:t>Additionally,</w:t>
      </w:r>
      <w:r w:rsidR="008A7F5D">
        <w:rPr>
          <w:b w:val="0"/>
          <w:bCs/>
          <w:color w:val="000000" w:themeColor="text1"/>
          <w:sz w:val="24"/>
          <w:szCs w:val="20"/>
        </w:rPr>
        <w:t xml:space="preserve"> </w:t>
      </w:r>
      <w:r w:rsidR="0049365E">
        <w:rPr>
          <w:b w:val="0"/>
          <w:bCs/>
          <w:color w:val="000000" w:themeColor="text1"/>
          <w:sz w:val="24"/>
          <w:szCs w:val="20"/>
        </w:rPr>
        <w:t xml:space="preserve">workforce </w:t>
      </w:r>
      <w:r w:rsidR="008A7F5D">
        <w:rPr>
          <w:b w:val="0"/>
          <w:bCs/>
          <w:color w:val="000000" w:themeColor="text1"/>
          <w:sz w:val="24"/>
          <w:szCs w:val="20"/>
        </w:rPr>
        <w:t xml:space="preserve">training came out as a strong theme within this </w:t>
      </w:r>
      <w:r w:rsidR="008A7F5D">
        <w:rPr>
          <w:b w:val="0"/>
          <w:bCs/>
          <w:color w:val="000000" w:themeColor="text1"/>
          <w:sz w:val="24"/>
          <w:szCs w:val="20"/>
        </w:rPr>
        <w:lastRenderedPageBreak/>
        <w:t xml:space="preserve">session, particularly </w:t>
      </w:r>
      <w:r w:rsidR="00252C64">
        <w:rPr>
          <w:b w:val="0"/>
          <w:bCs/>
          <w:color w:val="000000" w:themeColor="text1"/>
          <w:sz w:val="24"/>
          <w:szCs w:val="20"/>
        </w:rPr>
        <w:t xml:space="preserve">in relation to </w:t>
      </w:r>
      <w:r w:rsidR="008A7F5D">
        <w:rPr>
          <w:b w:val="0"/>
          <w:bCs/>
          <w:color w:val="000000" w:themeColor="text1"/>
          <w:sz w:val="24"/>
          <w:szCs w:val="20"/>
        </w:rPr>
        <w:t>cultural competence</w:t>
      </w:r>
      <w:r w:rsidR="00645D53">
        <w:rPr>
          <w:b w:val="0"/>
          <w:bCs/>
          <w:color w:val="000000" w:themeColor="text1"/>
          <w:sz w:val="24"/>
          <w:szCs w:val="20"/>
        </w:rPr>
        <w:t xml:space="preserve"> and diversity</w:t>
      </w:r>
      <w:r w:rsidR="008A7F5D">
        <w:rPr>
          <w:b w:val="0"/>
          <w:bCs/>
          <w:color w:val="000000" w:themeColor="text1"/>
          <w:sz w:val="24"/>
          <w:szCs w:val="20"/>
        </w:rPr>
        <w:t xml:space="preserve">, </w:t>
      </w:r>
      <w:r w:rsidR="00254071">
        <w:rPr>
          <w:b w:val="0"/>
          <w:bCs/>
          <w:color w:val="000000" w:themeColor="text1"/>
          <w:sz w:val="24"/>
          <w:szCs w:val="20"/>
        </w:rPr>
        <w:t>domestic abuse</w:t>
      </w:r>
      <w:r w:rsidR="0049365E">
        <w:rPr>
          <w:b w:val="0"/>
          <w:bCs/>
          <w:color w:val="000000" w:themeColor="text1"/>
          <w:sz w:val="24"/>
          <w:szCs w:val="20"/>
        </w:rPr>
        <w:t>,</w:t>
      </w:r>
      <w:r w:rsidR="00645D53">
        <w:rPr>
          <w:b w:val="0"/>
          <w:bCs/>
          <w:color w:val="000000" w:themeColor="text1"/>
          <w:sz w:val="24"/>
          <w:szCs w:val="20"/>
        </w:rPr>
        <w:t xml:space="preserve"> inclusion</w:t>
      </w:r>
      <w:r w:rsidR="00252C64">
        <w:rPr>
          <w:b w:val="0"/>
          <w:bCs/>
          <w:color w:val="000000" w:themeColor="text1"/>
          <w:sz w:val="24"/>
          <w:szCs w:val="20"/>
        </w:rPr>
        <w:t xml:space="preserve"> and neurodiversity. </w:t>
      </w:r>
      <w:r w:rsidR="00254071">
        <w:rPr>
          <w:b w:val="0"/>
          <w:bCs/>
          <w:color w:val="000000" w:themeColor="text1"/>
          <w:sz w:val="24"/>
          <w:szCs w:val="20"/>
        </w:rPr>
        <w:t xml:space="preserve"> </w:t>
      </w:r>
      <w:r w:rsidR="00543518">
        <w:rPr>
          <w:b w:val="0"/>
          <w:bCs/>
          <w:color w:val="000000" w:themeColor="text1"/>
          <w:sz w:val="24"/>
          <w:szCs w:val="20"/>
        </w:rPr>
        <w:t xml:space="preserve">Prioritising young people </w:t>
      </w:r>
      <w:r w:rsidR="00645D53">
        <w:rPr>
          <w:b w:val="0"/>
          <w:bCs/>
          <w:color w:val="000000" w:themeColor="text1"/>
          <w:sz w:val="24"/>
          <w:szCs w:val="20"/>
        </w:rPr>
        <w:t xml:space="preserve">within the Plan </w:t>
      </w:r>
      <w:r w:rsidR="00543518">
        <w:rPr>
          <w:b w:val="0"/>
          <w:bCs/>
          <w:color w:val="000000" w:themeColor="text1"/>
          <w:sz w:val="24"/>
          <w:szCs w:val="20"/>
        </w:rPr>
        <w:t>and i</w:t>
      </w:r>
      <w:r w:rsidR="00D7027D">
        <w:rPr>
          <w:b w:val="0"/>
          <w:bCs/>
          <w:color w:val="000000" w:themeColor="text1"/>
          <w:sz w:val="24"/>
          <w:szCs w:val="20"/>
        </w:rPr>
        <w:t xml:space="preserve">nvolving </w:t>
      </w:r>
      <w:r w:rsidR="00645D53">
        <w:rPr>
          <w:b w:val="0"/>
          <w:bCs/>
          <w:color w:val="000000" w:themeColor="text1"/>
          <w:sz w:val="24"/>
          <w:szCs w:val="20"/>
        </w:rPr>
        <w:t xml:space="preserve">and listening to </w:t>
      </w:r>
      <w:r w:rsidR="00D7027D">
        <w:rPr>
          <w:b w:val="0"/>
          <w:bCs/>
          <w:color w:val="000000" w:themeColor="text1"/>
          <w:sz w:val="24"/>
          <w:szCs w:val="20"/>
        </w:rPr>
        <w:t xml:space="preserve">young people </w:t>
      </w:r>
      <w:r w:rsidR="00543518">
        <w:rPr>
          <w:b w:val="0"/>
          <w:bCs/>
          <w:color w:val="000000" w:themeColor="text1"/>
          <w:sz w:val="24"/>
          <w:szCs w:val="20"/>
        </w:rPr>
        <w:t>was a</w:t>
      </w:r>
      <w:r w:rsidR="00645D53">
        <w:rPr>
          <w:b w:val="0"/>
          <w:bCs/>
          <w:color w:val="000000" w:themeColor="text1"/>
          <w:sz w:val="24"/>
          <w:szCs w:val="20"/>
        </w:rPr>
        <w:t xml:space="preserve">nother key theme which came out of the conversation within this session. </w:t>
      </w:r>
    </w:p>
    <w:p w14:paraId="6D5AC6DA" w14:textId="73E45292" w:rsidR="00F109D8" w:rsidRDefault="00F20BD9" w:rsidP="001A0145">
      <w:pPr>
        <w:pStyle w:val="PageNumber1"/>
        <w:spacing w:line="360" w:lineRule="auto"/>
        <w:jc w:val="both"/>
        <w:rPr>
          <w:b w:val="0"/>
          <w:bCs/>
          <w:color w:val="000000" w:themeColor="text1"/>
          <w:sz w:val="24"/>
          <w:szCs w:val="20"/>
        </w:rPr>
      </w:pPr>
      <w:r>
        <w:rPr>
          <w:b w:val="0"/>
          <w:bCs/>
          <w:color w:val="000000" w:themeColor="text1"/>
          <w:sz w:val="24"/>
          <w:szCs w:val="20"/>
        </w:rPr>
        <w:t xml:space="preserve">Further themes which came up were </w:t>
      </w:r>
      <w:r w:rsidR="00A147FC">
        <w:rPr>
          <w:b w:val="0"/>
          <w:bCs/>
          <w:color w:val="000000" w:themeColor="text1"/>
          <w:sz w:val="24"/>
          <w:szCs w:val="20"/>
        </w:rPr>
        <w:t>using and embedding</w:t>
      </w:r>
      <w:r>
        <w:rPr>
          <w:b w:val="0"/>
          <w:bCs/>
          <w:color w:val="000000" w:themeColor="text1"/>
          <w:sz w:val="24"/>
          <w:szCs w:val="20"/>
        </w:rPr>
        <w:t xml:space="preserve"> the voice of lived experience, </w:t>
      </w:r>
      <w:r w:rsidR="00AE3CF7">
        <w:rPr>
          <w:b w:val="0"/>
          <w:bCs/>
          <w:color w:val="000000" w:themeColor="text1"/>
          <w:sz w:val="24"/>
          <w:szCs w:val="20"/>
        </w:rPr>
        <w:t xml:space="preserve">increasing the diversity and representation of the policing workforce, </w:t>
      </w:r>
      <w:r w:rsidR="00761477">
        <w:rPr>
          <w:b w:val="0"/>
          <w:bCs/>
          <w:color w:val="000000" w:themeColor="text1"/>
          <w:sz w:val="24"/>
          <w:szCs w:val="20"/>
        </w:rPr>
        <w:t>meaningful engagement</w:t>
      </w:r>
      <w:r w:rsidR="001D30F2">
        <w:rPr>
          <w:b w:val="0"/>
          <w:bCs/>
          <w:color w:val="000000" w:themeColor="text1"/>
          <w:sz w:val="24"/>
          <w:szCs w:val="20"/>
        </w:rPr>
        <w:t xml:space="preserve"> and relationship building</w:t>
      </w:r>
      <w:r w:rsidR="00761477">
        <w:rPr>
          <w:b w:val="0"/>
          <w:bCs/>
          <w:color w:val="000000" w:themeColor="text1"/>
          <w:sz w:val="24"/>
          <w:szCs w:val="20"/>
        </w:rPr>
        <w:t xml:space="preserve"> </w:t>
      </w:r>
      <w:r w:rsidR="004E2E39">
        <w:rPr>
          <w:b w:val="0"/>
          <w:bCs/>
          <w:color w:val="000000" w:themeColor="text1"/>
          <w:sz w:val="24"/>
          <w:szCs w:val="20"/>
        </w:rPr>
        <w:t>-</w:t>
      </w:r>
      <w:r w:rsidR="00761477">
        <w:rPr>
          <w:b w:val="0"/>
          <w:bCs/>
          <w:color w:val="000000" w:themeColor="text1"/>
          <w:sz w:val="24"/>
          <w:szCs w:val="20"/>
        </w:rPr>
        <w:t xml:space="preserve"> how this was central to improving trust within communities </w:t>
      </w:r>
      <w:r w:rsidR="004E2E39">
        <w:rPr>
          <w:b w:val="0"/>
          <w:bCs/>
          <w:color w:val="000000" w:themeColor="text1"/>
          <w:sz w:val="24"/>
          <w:szCs w:val="20"/>
        </w:rPr>
        <w:t xml:space="preserve">and that engagement needed to be consistent and ongoing, not a one-off event. </w:t>
      </w:r>
      <w:r w:rsidR="0084444B">
        <w:rPr>
          <w:b w:val="0"/>
          <w:bCs/>
          <w:color w:val="000000" w:themeColor="text1"/>
          <w:sz w:val="24"/>
          <w:szCs w:val="20"/>
        </w:rPr>
        <w:t>Accountability</w:t>
      </w:r>
      <w:r w:rsidR="00220A14">
        <w:rPr>
          <w:b w:val="0"/>
          <w:bCs/>
          <w:color w:val="000000" w:themeColor="text1"/>
          <w:sz w:val="24"/>
          <w:szCs w:val="20"/>
        </w:rPr>
        <w:t xml:space="preserve">, information </w:t>
      </w:r>
      <w:r w:rsidR="003C2F1E">
        <w:rPr>
          <w:b w:val="0"/>
          <w:bCs/>
          <w:color w:val="000000" w:themeColor="text1"/>
          <w:sz w:val="24"/>
          <w:szCs w:val="20"/>
        </w:rPr>
        <w:t>sharing,</w:t>
      </w:r>
      <w:r w:rsidR="00220A14">
        <w:rPr>
          <w:b w:val="0"/>
          <w:bCs/>
          <w:color w:val="000000" w:themeColor="text1"/>
          <w:sz w:val="24"/>
          <w:szCs w:val="20"/>
        </w:rPr>
        <w:t xml:space="preserve"> and transparency were all themes raised when considering delivery and, again, </w:t>
      </w:r>
      <w:r w:rsidR="003C2F1E">
        <w:rPr>
          <w:b w:val="0"/>
          <w:bCs/>
          <w:color w:val="000000" w:themeColor="text1"/>
          <w:sz w:val="24"/>
          <w:szCs w:val="20"/>
        </w:rPr>
        <w:t xml:space="preserve">the role of </w:t>
      </w:r>
      <w:r w:rsidR="00220A14">
        <w:rPr>
          <w:b w:val="0"/>
          <w:bCs/>
          <w:color w:val="000000" w:themeColor="text1"/>
          <w:sz w:val="24"/>
          <w:szCs w:val="20"/>
        </w:rPr>
        <w:t xml:space="preserve">partnership working </w:t>
      </w:r>
      <w:r w:rsidR="003C2F1E">
        <w:rPr>
          <w:b w:val="0"/>
          <w:bCs/>
          <w:color w:val="000000" w:themeColor="text1"/>
          <w:sz w:val="24"/>
          <w:szCs w:val="20"/>
        </w:rPr>
        <w:t xml:space="preserve">and working across organisations </w:t>
      </w:r>
      <w:r w:rsidR="001A0145">
        <w:rPr>
          <w:b w:val="0"/>
          <w:bCs/>
          <w:color w:val="000000" w:themeColor="text1"/>
          <w:sz w:val="24"/>
          <w:szCs w:val="20"/>
        </w:rPr>
        <w:t xml:space="preserve">to achieve change was raised by attendees. </w:t>
      </w:r>
    </w:p>
    <w:p w14:paraId="5F1ED07A" w14:textId="320144C9" w:rsidR="001A0145" w:rsidRDefault="001A0145" w:rsidP="7C40C420">
      <w:pPr>
        <w:pStyle w:val="PageNumber1"/>
        <w:spacing w:line="360" w:lineRule="auto"/>
        <w:jc w:val="both"/>
        <w:rPr>
          <w:b w:val="0"/>
          <w:color w:val="000000" w:themeColor="text1"/>
          <w:sz w:val="24"/>
          <w:szCs w:val="24"/>
        </w:rPr>
      </w:pPr>
      <w:r w:rsidRPr="7C40C420">
        <w:rPr>
          <w:b w:val="0"/>
          <w:color w:val="000000" w:themeColor="text1"/>
          <w:sz w:val="24"/>
          <w:szCs w:val="24"/>
        </w:rPr>
        <w:t>Similar</w:t>
      </w:r>
      <w:r w:rsidR="0061779F" w:rsidRPr="7C40C420">
        <w:rPr>
          <w:b w:val="0"/>
          <w:color w:val="000000" w:themeColor="text1"/>
          <w:sz w:val="24"/>
          <w:szCs w:val="24"/>
        </w:rPr>
        <w:t>ly</w:t>
      </w:r>
      <w:r w:rsidR="1AB6490D" w:rsidRPr="7C40C420">
        <w:rPr>
          <w:b w:val="0"/>
          <w:color w:val="000000" w:themeColor="text1"/>
          <w:sz w:val="24"/>
          <w:szCs w:val="24"/>
        </w:rPr>
        <w:t xml:space="preserve">, </w:t>
      </w:r>
      <w:r w:rsidR="0061779F" w:rsidRPr="7C40C420">
        <w:rPr>
          <w:b w:val="0"/>
          <w:color w:val="000000" w:themeColor="text1"/>
          <w:sz w:val="24"/>
          <w:szCs w:val="24"/>
        </w:rPr>
        <w:t>within</w:t>
      </w:r>
      <w:r w:rsidRPr="7C40C420">
        <w:rPr>
          <w:b w:val="0"/>
          <w:color w:val="000000" w:themeColor="text1"/>
          <w:sz w:val="24"/>
          <w:szCs w:val="24"/>
        </w:rPr>
        <w:t xml:space="preserve"> the statutory event attendees expressed the desire to have </w:t>
      </w:r>
      <w:r w:rsidR="00355B9C" w:rsidRPr="7C40C420">
        <w:rPr>
          <w:b w:val="0"/>
          <w:color w:val="000000" w:themeColor="text1"/>
          <w:sz w:val="24"/>
          <w:szCs w:val="24"/>
        </w:rPr>
        <w:t>more opportunities</w:t>
      </w:r>
      <w:r w:rsidRPr="7C40C420">
        <w:rPr>
          <w:b w:val="0"/>
          <w:color w:val="000000" w:themeColor="text1"/>
          <w:sz w:val="24"/>
          <w:szCs w:val="24"/>
        </w:rPr>
        <w:t xml:space="preserve"> to attend events, discuss solutions and come together to have conversations about </w:t>
      </w:r>
      <w:r w:rsidR="00355B9C" w:rsidRPr="7C40C420">
        <w:rPr>
          <w:b w:val="0"/>
          <w:color w:val="000000" w:themeColor="text1"/>
          <w:sz w:val="24"/>
          <w:szCs w:val="24"/>
        </w:rPr>
        <w:t xml:space="preserve">the work of the Deputy Mayor, the police and Safer and Stronger Communities. </w:t>
      </w:r>
    </w:p>
    <w:p w14:paraId="47D95D32" w14:textId="77777777" w:rsidR="00355B9C" w:rsidRDefault="00355B9C" w:rsidP="002546A4">
      <w:pPr>
        <w:jc w:val="both"/>
        <w:rPr>
          <w:b/>
          <w:color w:val="5A2363" w:themeColor="accent1"/>
        </w:rPr>
      </w:pPr>
    </w:p>
    <w:p w14:paraId="391D778B" w14:textId="2A6A3754" w:rsidR="009E7FD9" w:rsidRDefault="009E7FD9" w:rsidP="0087121F">
      <w:pPr>
        <w:pStyle w:val="Heading4"/>
        <w:rPr>
          <w:b w:val="0"/>
          <w:bCs/>
          <w:color w:val="5A2363" w:themeColor="accent1"/>
        </w:rPr>
      </w:pPr>
      <w:r w:rsidRPr="009E7FD9">
        <w:t>Oldham Community Event</w:t>
      </w:r>
    </w:p>
    <w:p w14:paraId="424A1AB7" w14:textId="779F078F" w:rsidR="00EA6B1E" w:rsidRPr="00EA6B1E" w:rsidRDefault="00D60C9E" w:rsidP="00EA6B1E">
      <w:r>
        <w:t xml:space="preserve">As part of the engagement </w:t>
      </w:r>
      <w:r w:rsidR="000567AC">
        <w:t>process,</w:t>
      </w:r>
      <w:r>
        <w:t xml:space="preserve"> we held 2 events </w:t>
      </w:r>
      <w:r w:rsidR="0061779F">
        <w:t xml:space="preserve">in </w:t>
      </w:r>
      <w:r w:rsidR="000567AC">
        <w:t>a local authority area of Greater Manchester.</w:t>
      </w:r>
      <w:r w:rsidR="00E26E7E">
        <w:t xml:space="preserve"> </w:t>
      </w:r>
      <w:r w:rsidR="00EA6B1E" w:rsidRPr="00EA6B1E">
        <w:t xml:space="preserve">The first event was facilitated by a local voluntary infrastructure organisation and supported by Oldham Council”. </w:t>
      </w:r>
    </w:p>
    <w:p w14:paraId="1CC24129" w14:textId="568E44C1" w:rsidR="00D54D92" w:rsidRDefault="00CA2D81" w:rsidP="002546A4">
      <w:pPr>
        <w:jc w:val="both"/>
      </w:pPr>
      <w:r>
        <w:t xml:space="preserve">Attendees at the Oldham </w:t>
      </w:r>
      <w:r w:rsidR="00944587">
        <w:t xml:space="preserve">included </w:t>
      </w:r>
      <w:r w:rsidR="0081745A">
        <w:t>attendees</w:t>
      </w:r>
      <w:r w:rsidR="00DC059C">
        <w:t xml:space="preserve"> from</w:t>
      </w:r>
      <w:r w:rsidR="000A25EA">
        <w:t xml:space="preserve"> the local authority</w:t>
      </w:r>
      <w:r w:rsidR="00DC059C">
        <w:t>, representing community safety, housing, public health</w:t>
      </w:r>
      <w:r w:rsidR="0078398E">
        <w:t xml:space="preserve"> and community officers, </w:t>
      </w:r>
      <w:r w:rsidR="00890204">
        <w:t xml:space="preserve">GMP, </w:t>
      </w:r>
      <w:r w:rsidR="0078398E">
        <w:t>VCFSE organisations incl</w:t>
      </w:r>
      <w:r w:rsidR="00377799">
        <w:t>uding representatives from y</w:t>
      </w:r>
      <w:r w:rsidR="005423F2">
        <w:t xml:space="preserve">outh zones, women’s organisations and </w:t>
      </w:r>
      <w:r w:rsidR="00815321">
        <w:t xml:space="preserve">organisations supporting vulnerable adults and </w:t>
      </w:r>
      <w:r w:rsidR="004E0449">
        <w:t xml:space="preserve">mental health </w:t>
      </w:r>
      <w:r w:rsidR="00815321">
        <w:t>support organisations. It also included members of more local community groups</w:t>
      </w:r>
      <w:r w:rsidR="00587DE5">
        <w:t xml:space="preserve">. </w:t>
      </w:r>
      <w:r w:rsidR="00815321">
        <w:t xml:space="preserve"> </w:t>
      </w:r>
      <w:r w:rsidR="00FC2705">
        <w:t xml:space="preserve"> </w:t>
      </w:r>
      <w:r w:rsidR="0078398E">
        <w:t xml:space="preserve"> </w:t>
      </w:r>
      <w:r w:rsidR="000A25EA">
        <w:t xml:space="preserve"> </w:t>
      </w:r>
    </w:p>
    <w:p w14:paraId="00CD1B70" w14:textId="45E720B4" w:rsidR="00DD1F46" w:rsidRDefault="00587DE5" w:rsidP="002546A4">
      <w:pPr>
        <w:jc w:val="both"/>
      </w:pPr>
      <w:r>
        <w:t>Key themes coming up within this session were about partnership working at a local level</w:t>
      </w:r>
      <w:r w:rsidR="00DD123B">
        <w:t xml:space="preserve">, </w:t>
      </w:r>
      <w:r w:rsidR="00A9377A">
        <w:t>involving communities in work taking place</w:t>
      </w:r>
      <w:r w:rsidR="00DD123B">
        <w:t xml:space="preserve"> and engagement with local areas and communities</w:t>
      </w:r>
      <w:r w:rsidR="00A9377A">
        <w:t xml:space="preserve"> </w:t>
      </w:r>
      <w:r>
        <w:t xml:space="preserve">– </w:t>
      </w:r>
      <w:r w:rsidR="00A9377A">
        <w:t xml:space="preserve">this was </w:t>
      </w:r>
      <w:r>
        <w:t xml:space="preserve">particularly </w:t>
      </w:r>
      <w:r w:rsidR="00A9377A">
        <w:t xml:space="preserve">in relationship to </w:t>
      </w:r>
      <w:r>
        <w:t xml:space="preserve">policing </w:t>
      </w:r>
      <w:r w:rsidR="004F2C64">
        <w:t>having</w:t>
      </w:r>
      <w:r>
        <w:t xml:space="preserve"> improved and </w:t>
      </w:r>
      <w:r w:rsidR="00DB3443">
        <w:t>meaningful relationships with communities</w:t>
      </w:r>
      <w:r w:rsidR="00350330">
        <w:t>, developing a greater understanding of communities and who lives within these communities</w:t>
      </w:r>
      <w:r w:rsidR="00AD280A">
        <w:t xml:space="preserve">, </w:t>
      </w:r>
      <w:r w:rsidR="00E548B6">
        <w:t>improved links</w:t>
      </w:r>
      <w:r w:rsidR="00350330">
        <w:t xml:space="preserve"> </w:t>
      </w:r>
      <w:r w:rsidR="00DD123B">
        <w:t xml:space="preserve">with the VCFSE sector </w:t>
      </w:r>
      <w:r w:rsidR="00350330">
        <w:t>and engagement with more grass roots organisations</w:t>
      </w:r>
      <w:r w:rsidR="00E548B6">
        <w:t>. Linked to this was the importance of</w:t>
      </w:r>
      <w:r w:rsidR="00AD280A">
        <w:t xml:space="preserve"> visible and consistent neighbourhood policing.</w:t>
      </w:r>
      <w:r w:rsidR="00350330">
        <w:t xml:space="preserve"> </w:t>
      </w:r>
      <w:r w:rsidR="00E548B6">
        <w:t>T</w:t>
      </w:r>
      <w:r w:rsidR="00A9377A">
        <w:t xml:space="preserve">alking to partners and </w:t>
      </w:r>
      <w:r w:rsidR="00A9377A">
        <w:lastRenderedPageBreak/>
        <w:t xml:space="preserve">communities at early stages </w:t>
      </w:r>
      <w:r w:rsidR="00DD1F46">
        <w:t xml:space="preserve">in the development of work </w:t>
      </w:r>
      <w:r w:rsidR="004F2C64">
        <w:t>was emphasised</w:t>
      </w:r>
      <w:r w:rsidR="00DD1F46">
        <w:t xml:space="preserve"> as being</w:t>
      </w:r>
      <w:r w:rsidR="00E548B6">
        <w:t xml:space="preserve"> a</w:t>
      </w:r>
      <w:r w:rsidR="00DD1F46">
        <w:t xml:space="preserve"> key </w:t>
      </w:r>
      <w:r w:rsidR="00E548B6">
        <w:t>component to</w:t>
      </w:r>
      <w:r w:rsidR="00DD1F46">
        <w:t xml:space="preserve"> building relationships</w:t>
      </w:r>
      <w:r w:rsidR="00E548B6">
        <w:t>, as was talking to those with lived experience and those who live within local areas</w:t>
      </w:r>
      <w:r w:rsidR="0063288E">
        <w:t xml:space="preserve"> </w:t>
      </w:r>
      <w:r w:rsidR="00295C15">
        <w:t xml:space="preserve">– not </w:t>
      </w:r>
      <w:r w:rsidR="0063288E">
        <w:t xml:space="preserve">assuming what they want and asking them what they need. </w:t>
      </w:r>
      <w:r w:rsidR="00DD1F46">
        <w:t xml:space="preserve"> </w:t>
      </w:r>
    </w:p>
    <w:p w14:paraId="3D73A064" w14:textId="3D649936" w:rsidR="00587DE5" w:rsidRDefault="00DD1F46" w:rsidP="002546A4">
      <w:pPr>
        <w:jc w:val="both"/>
      </w:pPr>
      <w:r>
        <w:t xml:space="preserve">Within this session it was also </w:t>
      </w:r>
      <w:r w:rsidR="00062D10">
        <w:t>fed back</w:t>
      </w:r>
      <w:r>
        <w:t xml:space="preserve"> that </w:t>
      </w:r>
      <w:r w:rsidR="00E36D1E">
        <w:t xml:space="preserve">building positive communications and messages about work taking place was </w:t>
      </w:r>
      <w:r w:rsidR="00062D10">
        <w:t xml:space="preserve">important so that residents and communities were aware of what was </w:t>
      </w:r>
      <w:r w:rsidR="00295C15">
        <w:t>taking place</w:t>
      </w:r>
      <w:r w:rsidR="00062D10">
        <w:t xml:space="preserve"> to tackle issues of importance to them. Anti-social behaviour</w:t>
      </w:r>
      <w:r w:rsidR="0043051F">
        <w:t xml:space="preserve"> and making stronger, more joined up efforts to tackle this was also an important theme, as was greater support for victims of crime, especially those who were victims of domestic abuse</w:t>
      </w:r>
      <w:r w:rsidR="008D5AD3">
        <w:t>, tackling exploitation and cuckooing and prioritising young people</w:t>
      </w:r>
      <w:r w:rsidR="008012B5">
        <w:t>,</w:t>
      </w:r>
      <w:r w:rsidR="008D5AD3">
        <w:t xml:space="preserve"> particularly around increasing opportunities for young people.  Policing culture, training and </w:t>
      </w:r>
      <w:r w:rsidR="00AD280A">
        <w:t>diversity of the workforce also came out within this session as been areas which were key to address within the new Plan</w:t>
      </w:r>
      <w:r w:rsidR="00EE37B8">
        <w:t xml:space="preserve">, as did </w:t>
      </w:r>
      <w:r w:rsidR="005749F7">
        <w:t xml:space="preserve">ensuring services were accessible, for example by addressing </w:t>
      </w:r>
      <w:r w:rsidR="00071429">
        <w:t xml:space="preserve">language barriers to access. </w:t>
      </w:r>
    </w:p>
    <w:p w14:paraId="4389A5E4" w14:textId="03867CB9" w:rsidR="00C77C0D" w:rsidRPr="000D0392" w:rsidRDefault="00C77C0D" w:rsidP="0087121F">
      <w:pPr>
        <w:pStyle w:val="Heading4"/>
        <w:rPr>
          <w:b w:val="0"/>
          <w:bCs/>
          <w:color w:val="5A2363" w:themeColor="accent1"/>
        </w:rPr>
      </w:pPr>
      <w:r w:rsidRPr="000D0392">
        <w:t>Moss Side Community Event</w:t>
      </w:r>
    </w:p>
    <w:p w14:paraId="3A4F9FC8" w14:textId="317B0502" w:rsidR="0063288E" w:rsidRDefault="0063288E" w:rsidP="0063288E">
      <w:r>
        <w:t xml:space="preserve">The second of our </w:t>
      </w:r>
      <w:r w:rsidR="003D43A0">
        <w:t xml:space="preserve">more community focused events was held in Moss Side. </w:t>
      </w:r>
      <w:r w:rsidR="004F355E">
        <w:t xml:space="preserve">This was facilitated by an external facilitator and supported and hosted by the </w:t>
      </w:r>
      <w:r w:rsidR="001668E1">
        <w:t xml:space="preserve">Moss Side </w:t>
      </w:r>
      <w:r w:rsidR="004F355E">
        <w:t xml:space="preserve">Millenium Powerhouse. </w:t>
      </w:r>
    </w:p>
    <w:p w14:paraId="6383D4F0" w14:textId="6AA398D8" w:rsidR="00755247" w:rsidRDefault="00755247" w:rsidP="00755247">
      <w:pPr>
        <w:jc w:val="both"/>
      </w:pPr>
      <w:r>
        <w:t xml:space="preserve">Attendees at the event included attendees from the local authority, housing providers, </w:t>
      </w:r>
      <w:r w:rsidR="005A4A2B">
        <w:t xml:space="preserve">students from local universities, </w:t>
      </w:r>
      <w:r w:rsidR="00890204">
        <w:t xml:space="preserve">GMP, </w:t>
      </w:r>
      <w:r w:rsidR="005A4A2B">
        <w:t xml:space="preserve">youth services, </w:t>
      </w:r>
      <w:r w:rsidR="004E167F">
        <w:t>VCFSE organisations, local community groups</w:t>
      </w:r>
      <w:r w:rsidR="00E06A5F">
        <w:t xml:space="preserve"> and</w:t>
      </w:r>
      <w:r w:rsidR="004E167F">
        <w:t xml:space="preserve"> Moss Side resident</w:t>
      </w:r>
      <w:r w:rsidR="00E06A5F">
        <w:t xml:space="preserve">s. </w:t>
      </w:r>
      <w:r>
        <w:t xml:space="preserve"> </w:t>
      </w:r>
    </w:p>
    <w:p w14:paraId="26BAB378" w14:textId="428D08DA" w:rsidR="00755247" w:rsidRDefault="004E167F" w:rsidP="0063288E">
      <w:r>
        <w:t>Key themes within this session</w:t>
      </w:r>
      <w:r w:rsidR="00F63874">
        <w:t xml:space="preserve"> </w:t>
      </w:r>
      <w:r w:rsidR="00A816F7">
        <w:t>involved</w:t>
      </w:r>
      <w:r>
        <w:t xml:space="preserve"> </w:t>
      </w:r>
      <w:r w:rsidR="000D59B6">
        <w:t xml:space="preserve">having consistent neighbourhood policing, which was well resourced – specifically attendees raised the issue of </w:t>
      </w:r>
      <w:r w:rsidR="0036749E">
        <w:t xml:space="preserve">wanting </w:t>
      </w:r>
      <w:r w:rsidR="000D59B6">
        <w:t>police officer</w:t>
      </w:r>
      <w:r w:rsidR="0036749E">
        <w:t xml:space="preserve">s who built up good relationships with communities to stay in the area rather than move on, as this </w:t>
      </w:r>
      <w:r w:rsidR="00890204">
        <w:t xml:space="preserve">helped </w:t>
      </w:r>
      <w:r w:rsidR="003C6969">
        <w:t>build more positive</w:t>
      </w:r>
      <w:r w:rsidR="00890204">
        <w:t xml:space="preserve"> community relations and engagement</w:t>
      </w:r>
      <w:r w:rsidR="003C6969">
        <w:t xml:space="preserve"> between residents and the police. </w:t>
      </w:r>
      <w:r w:rsidR="00FB28E8">
        <w:t xml:space="preserve">Positive police presence was also highlighted – so for example seeing police officers at community events building connections and </w:t>
      </w:r>
      <w:r w:rsidR="00E06A5F">
        <w:t>relationships and</w:t>
      </w:r>
      <w:r w:rsidR="00B236D6">
        <w:t xml:space="preserve"> </w:t>
      </w:r>
      <w:r w:rsidR="005A1D49">
        <w:t xml:space="preserve">having </w:t>
      </w:r>
      <w:r w:rsidR="00B236D6">
        <w:t xml:space="preserve">a </w:t>
      </w:r>
      <w:r w:rsidR="005A1D49">
        <w:t xml:space="preserve">positive </w:t>
      </w:r>
      <w:r w:rsidR="00B236D6">
        <w:t xml:space="preserve">role which </w:t>
      </w:r>
      <w:r w:rsidR="005A1D49">
        <w:t xml:space="preserve">goes further than </w:t>
      </w:r>
      <w:r w:rsidR="00A25E4B">
        <w:t>enforcement</w:t>
      </w:r>
      <w:r w:rsidR="00403851">
        <w:t xml:space="preserve">. </w:t>
      </w:r>
    </w:p>
    <w:p w14:paraId="70279E1D" w14:textId="47CA009C" w:rsidR="00403851" w:rsidRDefault="00403851" w:rsidP="0063288E">
      <w:r>
        <w:t xml:space="preserve">Workforce diversity – both in policing, but also of leadership within other organisations including the GMCA, was also highlighted as being important, as was </w:t>
      </w:r>
      <w:r w:rsidR="00E06A5F">
        <w:t xml:space="preserve">having a </w:t>
      </w:r>
      <w:r>
        <w:t xml:space="preserve">greater cultural awareness and understanding. </w:t>
      </w:r>
      <w:r w:rsidR="000A40FE">
        <w:t xml:space="preserve">This was linked strongly to </w:t>
      </w:r>
      <w:r w:rsidR="00ED3762">
        <w:lastRenderedPageBreak/>
        <w:t>training and</w:t>
      </w:r>
      <w:r w:rsidR="000A40FE">
        <w:t xml:space="preserve"> ensuring that the right training was in place which enabled policing to develop a better understanding of </w:t>
      </w:r>
      <w:r w:rsidR="00B236D6">
        <w:t xml:space="preserve">different cultures and </w:t>
      </w:r>
      <w:r w:rsidR="000A40FE">
        <w:t>communitie</w:t>
      </w:r>
      <w:r w:rsidR="00B236D6">
        <w:t>s</w:t>
      </w:r>
      <w:r w:rsidR="000A40FE">
        <w:t xml:space="preserve">. Disproportionality and stop and search, particularly of young black </w:t>
      </w:r>
      <w:r w:rsidR="00ED3762">
        <w:t xml:space="preserve">males were also two areas which came out strongly in this session. </w:t>
      </w:r>
      <w:r w:rsidR="00861734">
        <w:t>All</w:t>
      </w:r>
      <w:r w:rsidR="004844E1">
        <w:t xml:space="preserve"> these areas were strongly linked to trust and confidence and the importance of building this – through transparency, accountability and </w:t>
      </w:r>
      <w:r w:rsidR="00E06A5F">
        <w:t xml:space="preserve">consistently </w:t>
      </w:r>
      <w:r w:rsidR="00861734">
        <w:t xml:space="preserve">engaging </w:t>
      </w:r>
      <w:r w:rsidR="00E06A5F">
        <w:t>and listening to</w:t>
      </w:r>
      <w:r w:rsidR="00861734">
        <w:t xml:space="preserve"> people. </w:t>
      </w:r>
    </w:p>
    <w:p w14:paraId="68FFD792" w14:textId="597A12D5" w:rsidR="00EC5048" w:rsidRPr="0063288E" w:rsidRDefault="00EC5048" w:rsidP="0063288E">
      <w:r>
        <w:t>Other themes coming out of this session were</w:t>
      </w:r>
      <w:r w:rsidR="00A00C83">
        <w:t>, again, the importance of prioritising young people</w:t>
      </w:r>
      <w:r w:rsidR="005E4B00">
        <w:t>,</w:t>
      </w:r>
      <w:r w:rsidR="00836923">
        <w:t xml:space="preserve"> especially </w:t>
      </w:r>
      <w:r w:rsidR="00A00C83">
        <w:t>working with schools and education providers</w:t>
      </w:r>
      <w:r w:rsidR="00836923">
        <w:t xml:space="preserve"> and </w:t>
      </w:r>
      <w:r w:rsidR="005E4B00">
        <w:t>stopping</w:t>
      </w:r>
      <w:r w:rsidR="00836923">
        <w:t xml:space="preserve"> unnecessarily criminalising young people</w:t>
      </w:r>
      <w:r w:rsidR="00E86ACE">
        <w:t>. P</w:t>
      </w:r>
      <w:r w:rsidR="00836923">
        <w:t>revention and diversion</w:t>
      </w:r>
      <w:r w:rsidR="00E86ACE">
        <w:t xml:space="preserve"> opportunities came out strongly and the role of</w:t>
      </w:r>
      <w:r w:rsidR="00836923">
        <w:t xml:space="preserve"> </w:t>
      </w:r>
      <w:r w:rsidR="00E86ACE">
        <w:t xml:space="preserve">partnership working was </w:t>
      </w:r>
      <w:r w:rsidR="005E4B00">
        <w:t>emphasised</w:t>
      </w:r>
      <w:r w:rsidR="00E86ACE">
        <w:t xml:space="preserve"> – both </w:t>
      </w:r>
      <w:r w:rsidR="005E4B00">
        <w:t xml:space="preserve">through </w:t>
      </w:r>
      <w:r w:rsidR="00E86ACE">
        <w:t>gaining the voice of grass roots organisations</w:t>
      </w:r>
      <w:r w:rsidR="002D5352">
        <w:t xml:space="preserve"> and</w:t>
      </w:r>
      <w:r w:rsidR="00E86ACE">
        <w:t xml:space="preserve"> </w:t>
      </w:r>
      <w:r w:rsidR="002D5352">
        <w:t>having the VCFSE sector involved as trusted partners</w:t>
      </w:r>
      <w:r w:rsidR="00BB4740">
        <w:t>.</w:t>
      </w:r>
      <w:r w:rsidR="00B533A5">
        <w:t xml:space="preserve"> The importance of investment in communities and services was a further key theme which came out of this session. </w:t>
      </w:r>
      <w:r w:rsidR="00BB4740">
        <w:t xml:space="preserve"> </w:t>
      </w:r>
    </w:p>
    <w:p w14:paraId="1B22BACE" w14:textId="1423E201" w:rsidR="00442F75" w:rsidRDefault="004F355E" w:rsidP="002546A4">
      <w:pPr>
        <w:jc w:val="both"/>
      </w:pPr>
      <w:r>
        <w:t xml:space="preserve">We also heard within this event about </w:t>
      </w:r>
      <w:r w:rsidR="00DC5F1F">
        <w:t>how important feeding back to people who had provide</w:t>
      </w:r>
      <w:r w:rsidR="00142E56">
        <w:t>d</w:t>
      </w:r>
      <w:r w:rsidR="00DC5F1F">
        <w:t xml:space="preserve"> their views </w:t>
      </w:r>
      <w:r w:rsidR="00F462B9">
        <w:t>were</w:t>
      </w:r>
      <w:r w:rsidR="00DC5F1F">
        <w:t xml:space="preserve">, alongside the fact that, often, people felt they had been consulted with and spoken to, and this had not led to real change. </w:t>
      </w:r>
    </w:p>
    <w:p w14:paraId="218A4099" w14:textId="77777777" w:rsidR="00B5786C" w:rsidRPr="00E52E9B" w:rsidRDefault="00B5786C" w:rsidP="00AE1159">
      <w:pPr>
        <w:ind w:left="1080"/>
      </w:pPr>
    </w:p>
    <w:p w14:paraId="79D991DC" w14:textId="508A87E4" w:rsidR="00442F75" w:rsidRDefault="00B5786C" w:rsidP="0087121F">
      <w:pPr>
        <w:pStyle w:val="Heading4"/>
        <w:rPr>
          <w:b w:val="0"/>
          <w:bCs/>
        </w:rPr>
      </w:pPr>
      <w:r>
        <w:t xml:space="preserve">Greater Manchester </w:t>
      </w:r>
      <w:r w:rsidR="00442F75">
        <w:rPr>
          <w:bCs/>
        </w:rPr>
        <w:t>Equalities Panel</w:t>
      </w:r>
      <w:r>
        <w:rPr>
          <w:bCs/>
        </w:rPr>
        <w:t>s</w:t>
      </w:r>
    </w:p>
    <w:p w14:paraId="722DF9CC" w14:textId="37996E29" w:rsidR="00083216" w:rsidRDefault="00952C7B" w:rsidP="00083216">
      <w:r>
        <w:t>We held a</w:t>
      </w:r>
      <w:r w:rsidR="00083216">
        <w:t xml:space="preserve"> standalone online session for </w:t>
      </w:r>
      <w:r>
        <w:t xml:space="preserve">members of </w:t>
      </w:r>
      <w:r w:rsidR="00083216">
        <w:t xml:space="preserve">all Greater Manchester Equality </w:t>
      </w:r>
      <w:r>
        <w:t>Panels.</w:t>
      </w:r>
      <w:r w:rsidR="005E44A7">
        <w:t xml:space="preserve"> </w:t>
      </w:r>
      <w:r w:rsidR="00E40ED0">
        <w:t>We had representatives from the</w:t>
      </w:r>
      <w:r w:rsidR="005E44A7">
        <w:t xml:space="preserve"> Race Equality Panel, </w:t>
      </w:r>
      <w:r w:rsidR="002F1EC1">
        <w:t xml:space="preserve">LGBTQ+ Equality Panel, </w:t>
      </w:r>
      <w:r w:rsidR="00E40ED0">
        <w:t xml:space="preserve">Disabled People’s Panel, Faith and Belief Advisory Panel, Youth Combined Authority and Women and Girls Panel attend this session.  The feedback built on what we heard in the VCFSE engagement session. </w:t>
      </w:r>
    </w:p>
    <w:p w14:paraId="1862F144" w14:textId="55A542FE" w:rsidR="00E40ED0" w:rsidRDefault="00FE2DBC" w:rsidP="00083216">
      <w:r>
        <w:t xml:space="preserve">A </w:t>
      </w:r>
      <w:r w:rsidR="00B86CAF">
        <w:t xml:space="preserve">significant theme which came out of </w:t>
      </w:r>
      <w:r w:rsidR="00776AF7">
        <w:t>this discussion</w:t>
      </w:r>
      <w:r w:rsidR="00B86CAF">
        <w:t xml:space="preserve"> was around ways of working – that </w:t>
      </w:r>
      <w:r w:rsidR="00CC0CAC">
        <w:t>more work should take place with schools, youth clubs and local authorities</w:t>
      </w:r>
      <w:r w:rsidR="00776AF7">
        <w:t xml:space="preserve">, building trusted relationships with communities, </w:t>
      </w:r>
      <w:r w:rsidR="00682610">
        <w:t xml:space="preserve">resourcing and investing in the VCFSE sector, using the voice of lived experience and crucially continuing to engage with Equalities Panels about the Police and Crime Plan and the work of the Safer and Stronger Communities team. </w:t>
      </w:r>
      <w:r w:rsidR="00EB466F">
        <w:t xml:space="preserve">And that we should have a clear framework and principles which underpins delivery of the Plan. </w:t>
      </w:r>
    </w:p>
    <w:p w14:paraId="4BDDD684" w14:textId="1483DDFC" w:rsidR="00682610" w:rsidRDefault="00682610" w:rsidP="00083216">
      <w:r>
        <w:lastRenderedPageBreak/>
        <w:t xml:space="preserve">Other </w:t>
      </w:r>
      <w:r w:rsidR="009B55D1">
        <w:t xml:space="preserve">areas which we heard were </w:t>
      </w:r>
      <w:r w:rsidR="002A70B6">
        <w:t xml:space="preserve">of </w:t>
      </w:r>
      <w:r w:rsidR="009B55D1">
        <w:t xml:space="preserve">importance to </w:t>
      </w:r>
      <w:r w:rsidR="00EB466F">
        <w:t>address</w:t>
      </w:r>
      <w:r w:rsidR="009B55D1">
        <w:t xml:space="preserve"> were </w:t>
      </w:r>
      <w:r w:rsidR="00116A0D">
        <w:t xml:space="preserve">training, improving policing culture, </w:t>
      </w:r>
      <w:r w:rsidR="000F62A0">
        <w:t xml:space="preserve">improving </w:t>
      </w:r>
      <w:r w:rsidR="00DA0EB5">
        <w:t>the accessibility of services</w:t>
      </w:r>
      <w:r w:rsidR="000F62A0">
        <w:t xml:space="preserve"> and support for male victims of gender-based violence, particularly domestic abuse. </w:t>
      </w:r>
    </w:p>
    <w:p w14:paraId="719D3AA6" w14:textId="61ED2D18" w:rsidR="00C67EA0" w:rsidRDefault="00C67EA0" w:rsidP="00083216">
      <w:r>
        <w:br w:type="page"/>
      </w:r>
    </w:p>
    <w:p w14:paraId="6FC2C9F7" w14:textId="123E300A" w:rsidR="00C11568" w:rsidRDefault="00C11568" w:rsidP="00C11568">
      <w:pPr>
        <w:pStyle w:val="Heading2"/>
      </w:pPr>
      <w:bookmarkStart w:id="16" w:name="_Toc184631916"/>
      <w:r>
        <w:lastRenderedPageBreak/>
        <w:t>Online Survey – Residents results</w:t>
      </w:r>
      <w:bookmarkEnd w:id="16"/>
    </w:p>
    <w:p w14:paraId="0526C4A0" w14:textId="1CBA8108" w:rsidR="00276405" w:rsidRDefault="003C74CF" w:rsidP="002546A4">
      <w:pPr>
        <w:jc w:val="both"/>
      </w:pPr>
      <w:r>
        <w:t>This survey to inform our new Police and Crime Plan ran from 2</w:t>
      </w:r>
      <w:r w:rsidRPr="003C74CF">
        <w:rPr>
          <w:vertAlign w:val="superscript"/>
        </w:rPr>
        <w:t>nd</w:t>
      </w:r>
      <w:r>
        <w:t xml:space="preserve"> September 2024 </w:t>
      </w:r>
      <w:r w:rsidR="00D807CE">
        <w:t xml:space="preserve">to </w:t>
      </w:r>
      <w:r w:rsidR="00622A4B">
        <w:t>28</w:t>
      </w:r>
      <w:r w:rsidR="00622A4B" w:rsidRPr="00622A4B">
        <w:rPr>
          <w:vertAlign w:val="superscript"/>
        </w:rPr>
        <w:t>th</w:t>
      </w:r>
      <w:r w:rsidR="00622A4B">
        <w:t xml:space="preserve"> October 2024 and was available to all Greater Manchester residents online.</w:t>
      </w:r>
    </w:p>
    <w:p w14:paraId="404257D3" w14:textId="77777777" w:rsidR="004E570F" w:rsidRDefault="004E570F" w:rsidP="002546A4">
      <w:pPr>
        <w:jc w:val="both"/>
      </w:pPr>
      <w:r>
        <w:t xml:space="preserve">The survey consisted of questions where residents could rate how concerning certain issues were, as well as some free text options to provide the opportunity to state any other concerns not listed. </w:t>
      </w:r>
    </w:p>
    <w:p w14:paraId="4C300BD9" w14:textId="6F46B3EB" w:rsidR="004E570F" w:rsidRDefault="004E570F" w:rsidP="002546A4">
      <w:pPr>
        <w:jc w:val="both"/>
      </w:pPr>
      <w:r>
        <w:t>We acknowledge that in some cases, respondents may have not been concerned by any of the options listed for some questions in their local area and they could not proceed without choosing</w:t>
      </w:r>
      <w:r w:rsidR="00AC2AF7">
        <w:t xml:space="preserve"> three</w:t>
      </w:r>
      <w:r>
        <w:t>; thus, this data should be viewed with caution. This is something we will consider when developing online consultations in future. We also recognise that responses are not</w:t>
      </w:r>
      <w:r w:rsidR="00F07C48">
        <w:t xml:space="preserve"> wholly</w:t>
      </w:r>
      <w:r>
        <w:t xml:space="preserve"> representative of the population of Greater Manchester – again this is something we will work to address in future and consider when we develop consultations. For example, we will think about translation of surveys and how we reach out into communities to achieve a more representative response.  This is also why we supplemented the online consultation with in-person events and other methods – to ensure we heard a variety of views and perspectives. </w:t>
      </w:r>
    </w:p>
    <w:p w14:paraId="63CCF664" w14:textId="49EC3931" w:rsidR="002076F9" w:rsidRPr="00EA3109" w:rsidRDefault="002076F9" w:rsidP="00493AA9">
      <w:pPr>
        <w:pStyle w:val="Heading4"/>
        <w:rPr>
          <w:color w:val="5A2363" w:themeColor="accent1"/>
          <w:sz w:val="32"/>
          <w:szCs w:val="28"/>
        </w:rPr>
      </w:pPr>
      <w:bookmarkStart w:id="17" w:name="_Toc184215168"/>
      <w:r w:rsidRPr="00EA3109">
        <w:t>Who responded?</w:t>
      </w:r>
      <w:bookmarkEnd w:id="17"/>
    </w:p>
    <w:p w14:paraId="4E4B4993" w14:textId="39F4C987" w:rsidR="002076F9" w:rsidRDefault="002076F9" w:rsidP="001D4109">
      <w:pPr>
        <w:pStyle w:val="ListParagraph"/>
      </w:pPr>
      <w:r>
        <w:t xml:space="preserve">790 residents of Greater Manchester responded, attracting </w:t>
      </w:r>
      <w:r w:rsidR="006501CF">
        <w:t xml:space="preserve">residents from across the local authorities, with the greatest share </w:t>
      </w:r>
      <w:r w:rsidR="00390643">
        <w:t>from Bolton (14.94%)</w:t>
      </w:r>
      <w:r w:rsidR="005E5882">
        <w:t xml:space="preserve">, followed by </w:t>
      </w:r>
      <w:r w:rsidR="00972142">
        <w:t>Manchester (13.67%)</w:t>
      </w:r>
      <w:r w:rsidR="000D5E84">
        <w:t xml:space="preserve">, and the smallest share from </w:t>
      </w:r>
      <w:r w:rsidR="00351B00">
        <w:t xml:space="preserve">Trafford (6.58%). 6 people preferred not to </w:t>
      </w:r>
      <w:r w:rsidR="00F17D4A">
        <w:t>say,</w:t>
      </w:r>
      <w:r w:rsidR="00351B00">
        <w:t xml:space="preserve"> and 1 person did not answer.</w:t>
      </w:r>
    </w:p>
    <w:p w14:paraId="7641393D" w14:textId="77777777" w:rsidR="00134494" w:rsidRDefault="00134494" w:rsidP="00134494">
      <w:pPr>
        <w:pStyle w:val="ListParagraph"/>
        <w:numPr>
          <w:ilvl w:val="0"/>
          <w:numId w:val="0"/>
        </w:numPr>
        <w:ind w:left="714"/>
      </w:pPr>
    </w:p>
    <w:tbl>
      <w:tblPr>
        <w:tblStyle w:val="GridTable1Light"/>
        <w:tblW w:w="0" w:type="auto"/>
        <w:tblLook w:val="04A0" w:firstRow="1" w:lastRow="0" w:firstColumn="1" w:lastColumn="0" w:noHBand="0" w:noVBand="1"/>
        <w:tblCaption w:val="Table outlining proportion of respondents from each local authority area in Greater Manchester "/>
        <w:tblDescription w:val="Column 1 is the local authority area and column 2 is the percentage of respondents from that area"/>
      </w:tblPr>
      <w:tblGrid>
        <w:gridCol w:w="6372"/>
        <w:gridCol w:w="1134"/>
        <w:gridCol w:w="1134"/>
      </w:tblGrid>
      <w:tr w:rsidR="00097B67" w:rsidRPr="00097B67" w14:paraId="0192E68A" w14:textId="77777777" w:rsidTr="00097B6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60564D2" w14:textId="77777777" w:rsidR="00097B67" w:rsidRDefault="00097B67">
            <w:pPr>
              <w:rPr>
                <w:rFonts w:cs="Arial"/>
                <w:b w:val="0"/>
                <w:bCs w:val="0"/>
              </w:rPr>
            </w:pPr>
            <w:r w:rsidRPr="00097B67">
              <w:rPr>
                <w:rFonts w:cs="Arial"/>
              </w:rPr>
              <w:t>Option</w:t>
            </w:r>
          </w:p>
          <w:p w14:paraId="5DD41F27" w14:textId="77777777" w:rsidR="00C67EA0" w:rsidRPr="00097B67" w:rsidRDefault="00C67EA0">
            <w:pPr>
              <w:rPr>
                <w:rFonts w:cs="Arial"/>
              </w:rPr>
            </w:pPr>
          </w:p>
        </w:tc>
        <w:tc>
          <w:tcPr>
            <w:tcW w:w="1134" w:type="dxa"/>
          </w:tcPr>
          <w:p w14:paraId="2DBC0B90" w14:textId="77777777" w:rsidR="00097B67" w:rsidRPr="00097B67" w:rsidRDefault="00097B67">
            <w:pPr>
              <w:cnfStyle w:val="100000000000" w:firstRow="1" w:lastRow="0" w:firstColumn="0" w:lastColumn="0" w:oddVBand="0" w:evenVBand="0" w:oddHBand="0" w:evenHBand="0" w:firstRowFirstColumn="0" w:firstRowLastColumn="0" w:lastRowFirstColumn="0" w:lastRowLastColumn="0"/>
              <w:rPr>
                <w:rFonts w:cs="Arial"/>
              </w:rPr>
            </w:pPr>
            <w:r w:rsidRPr="00097B67">
              <w:rPr>
                <w:rFonts w:cs="Arial"/>
              </w:rPr>
              <w:t>Total</w:t>
            </w:r>
          </w:p>
        </w:tc>
        <w:tc>
          <w:tcPr>
            <w:tcW w:w="1134" w:type="dxa"/>
          </w:tcPr>
          <w:p w14:paraId="22145879" w14:textId="77777777" w:rsidR="00097B67" w:rsidRPr="00097B67" w:rsidRDefault="00097B67">
            <w:pPr>
              <w:cnfStyle w:val="100000000000" w:firstRow="1" w:lastRow="0" w:firstColumn="0" w:lastColumn="0" w:oddVBand="0" w:evenVBand="0" w:oddHBand="0" w:evenHBand="0" w:firstRowFirstColumn="0" w:firstRowLastColumn="0" w:lastRowFirstColumn="0" w:lastRowLastColumn="0"/>
              <w:rPr>
                <w:rFonts w:cs="Arial"/>
              </w:rPr>
            </w:pPr>
            <w:r w:rsidRPr="00097B67">
              <w:rPr>
                <w:rFonts w:cs="Arial"/>
              </w:rPr>
              <w:t>Percent</w:t>
            </w:r>
          </w:p>
        </w:tc>
      </w:tr>
      <w:tr w:rsidR="00097B67" w:rsidRPr="00097B67" w14:paraId="756A3003" w14:textId="77777777" w:rsidTr="00097B67">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BA2E1AB" w14:textId="77777777" w:rsidR="00097B67" w:rsidRPr="00097B67" w:rsidRDefault="00097B67">
            <w:pPr>
              <w:rPr>
                <w:rFonts w:cs="Arial"/>
              </w:rPr>
            </w:pPr>
            <w:r w:rsidRPr="00097B67">
              <w:rPr>
                <w:rFonts w:cs="Arial"/>
              </w:rPr>
              <w:t>Bolton</w:t>
            </w:r>
          </w:p>
        </w:tc>
        <w:tc>
          <w:tcPr>
            <w:tcW w:w="1134" w:type="dxa"/>
          </w:tcPr>
          <w:p w14:paraId="32B85D67" w14:textId="77777777" w:rsidR="00097B67" w:rsidRPr="00097B67" w:rsidRDefault="00097B67">
            <w:pPr>
              <w:cnfStyle w:val="000000000000" w:firstRow="0" w:lastRow="0" w:firstColumn="0" w:lastColumn="0" w:oddVBand="0" w:evenVBand="0" w:oddHBand="0" w:evenHBand="0" w:firstRowFirstColumn="0" w:firstRowLastColumn="0" w:lastRowFirstColumn="0" w:lastRowLastColumn="0"/>
              <w:rPr>
                <w:rFonts w:cs="Arial"/>
              </w:rPr>
            </w:pPr>
            <w:r w:rsidRPr="00097B67">
              <w:rPr>
                <w:rFonts w:cs="Arial"/>
              </w:rPr>
              <w:t>118</w:t>
            </w:r>
          </w:p>
        </w:tc>
        <w:tc>
          <w:tcPr>
            <w:tcW w:w="1134" w:type="dxa"/>
          </w:tcPr>
          <w:p w14:paraId="65E3F63B" w14:textId="77777777" w:rsidR="00097B67" w:rsidRPr="00097B67" w:rsidRDefault="00097B67">
            <w:pPr>
              <w:cnfStyle w:val="000000000000" w:firstRow="0" w:lastRow="0" w:firstColumn="0" w:lastColumn="0" w:oddVBand="0" w:evenVBand="0" w:oddHBand="0" w:evenHBand="0" w:firstRowFirstColumn="0" w:firstRowLastColumn="0" w:lastRowFirstColumn="0" w:lastRowLastColumn="0"/>
              <w:rPr>
                <w:rFonts w:cs="Arial"/>
              </w:rPr>
            </w:pPr>
            <w:r w:rsidRPr="00097B67">
              <w:rPr>
                <w:rFonts w:cs="Arial"/>
              </w:rPr>
              <w:t>14.94%</w:t>
            </w:r>
          </w:p>
        </w:tc>
      </w:tr>
      <w:tr w:rsidR="00097B67" w:rsidRPr="00097B67" w14:paraId="02A5FEFE" w14:textId="77777777" w:rsidTr="00097B67">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5C0E997" w14:textId="77777777" w:rsidR="00097B67" w:rsidRPr="00097B67" w:rsidRDefault="00097B67">
            <w:pPr>
              <w:rPr>
                <w:rFonts w:cs="Arial"/>
              </w:rPr>
            </w:pPr>
            <w:r w:rsidRPr="00097B67">
              <w:rPr>
                <w:rFonts w:cs="Arial"/>
              </w:rPr>
              <w:t>Bury</w:t>
            </w:r>
          </w:p>
        </w:tc>
        <w:tc>
          <w:tcPr>
            <w:tcW w:w="1134" w:type="dxa"/>
          </w:tcPr>
          <w:p w14:paraId="54CDFB21" w14:textId="77777777" w:rsidR="00097B67" w:rsidRPr="00097B67" w:rsidRDefault="00097B67">
            <w:pPr>
              <w:cnfStyle w:val="000000000000" w:firstRow="0" w:lastRow="0" w:firstColumn="0" w:lastColumn="0" w:oddVBand="0" w:evenVBand="0" w:oddHBand="0" w:evenHBand="0" w:firstRowFirstColumn="0" w:firstRowLastColumn="0" w:lastRowFirstColumn="0" w:lastRowLastColumn="0"/>
              <w:rPr>
                <w:rFonts w:cs="Arial"/>
              </w:rPr>
            </w:pPr>
            <w:r w:rsidRPr="00097B67">
              <w:rPr>
                <w:rFonts w:cs="Arial"/>
              </w:rPr>
              <w:t>55</w:t>
            </w:r>
          </w:p>
        </w:tc>
        <w:tc>
          <w:tcPr>
            <w:tcW w:w="1134" w:type="dxa"/>
          </w:tcPr>
          <w:p w14:paraId="7D280072" w14:textId="77777777" w:rsidR="00097B67" w:rsidRPr="00097B67" w:rsidRDefault="00097B67">
            <w:pPr>
              <w:cnfStyle w:val="000000000000" w:firstRow="0" w:lastRow="0" w:firstColumn="0" w:lastColumn="0" w:oddVBand="0" w:evenVBand="0" w:oddHBand="0" w:evenHBand="0" w:firstRowFirstColumn="0" w:firstRowLastColumn="0" w:lastRowFirstColumn="0" w:lastRowLastColumn="0"/>
              <w:rPr>
                <w:rFonts w:cs="Arial"/>
              </w:rPr>
            </w:pPr>
            <w:r w:rsidRPr="00097B67">
              <w:rPr>
                <w:rFonts w:cs="Arial"/>
              </w:rPr>
              <w:t>6.96%</w:t>
            </w:r>
          </w:p>
        </w:tc>
      </w:tr>
      <w:tr w:rsidR="00097B67" w:rsidRPr="00097B67" w14:paraId="245F3DC1" w14:textId="77777777" w:rsidTr="00097B67">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5340734" w14:textId="77777777" w:rsidR="00097B67" w:rsidRPr="00097B67" w:rsidRDefault="00097B67">
            <w:pPr>
              <w:rPr>
                <w:rFonts w:cs="Arial"/>
              </w:rPr>
            </w:pPr>
            <w:r w:rsidRPr="00097B67">
              <w:rPr>
                <w:rFonts w:cs="Arial"/>
              </w:rPr>
              <w:t>Manchester</w:t>
            </w:r>
          </w:p>
        </w:tc>
        <w:tc>
          <w:tcPr>
            <w:tcW w:w="1134" w:type="dxa"/>
          </w:tcPr>
          <w:p w14:paraId="280520D3" w14:textId="77777777" w:rsidR="00097B67" w:rsidRPr="00097B67" w:rsidRDefault="00097B67">
            <w:pPr>
              <w:cnfStyle w:val="000000000000" w:firstRow="0" w:lastRow="0" w:firstColumn="0" w:lastColumn="0" w:oddVBand="0" w:evenVBand="0" w:oddHBand="0" w:evenHBand="0" w:firstRowFirstColumn="0" w:firstRowLastColumn="0" w:lastRowFirstColumn="0" w:lastRowLastColumn="0"/>
              <w:rPr>
                <w:rFonts w:cs="Arial"/>
              </w:rPr>
            </w:pPr>
            <w:r w:rsidRPr="00097B67">
              <w:rPr>
                <w:rFonts w:cs="Arial"/>
              </w:rPr>
              <w:t>108</w:t>
            </w:r>
          </w:p>
        </w:tc>
        <w:tc>
          <w:tcPr>
            <w:tcW w:w="1134" w:type="dxa"/>
          </w:tcPr>
          <w:p w14:paraId="67C8FB58" w14:textId="77777777" w:rsidR="00097B67" w:rsidRPr="00097B67" w:rsidRDefault="00097B67">
            <w:pPr>
              <w:cnfStyle w:val="000000000000" w:firstRow="0" w:lastRow="0" w:firstColumn="0" w:lastColumn="0" w:oddVBand="0" w:evenVBand="0" w:oddHBand="0" w:evenHBand="0" w:firstRowFirstColumn="0" w:firstRowLastColumn="0" w:lastRowFirstColumn="0" w:lastRowLastColumn="0"/>
              <w:rPr>
                <w:rFonts w:cs="Arial"/>
              </w:rPr>
            </w:pPr>
            <w:r w:rsidRPr="00097B67">
              <w:rPr>
                <w:rFonts w:cs="Arial"/>
              </w:rPr>
              <w:t>13.67%</w:t>
            </w:r>
          </w:p>
        </w:tc>
      </w:tr>
      <w:tr w:rsidR="00097B67" w:rsidRPr="00097B67" w14:paraId="40C75EEB" w14:textId="77777777" w:rsidTr="00097B67">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4D0E655" w14:textId="77777777" w:rsidR="00097B67" w:rsidRPr="00097B67" w:rsidRDefault="00097B67">
            <w:pPr>
              <w:rPr>
                <w:rFonts w:cs="Arial"/>
              </w:rPr>
            </w:pPr>
            <w:r w:rsidRPr="00097B67">
              <w:rPr>
                <w:rFonts w:cs="Arial"/>
              </w:rPr>
              <w:t>Oldham</w:t>
            </w:r>
          </w:p>
        </w:tc>
        <w:tc>
          <w:tcPr>
            <w:tcW w:w="1134" w:type="dxa"/>
          </w:tcPr>
          <w:p w14:paraId="0D214730" w14:textId="77777777" w:rsidR="00097B67" w:rsidRPr="00097B67" w:rsidRDefault="00097B67">
            <w:pPr>
              <w:cnfStyle w:val="000000000000" w:firstRow="0" w:lastRow="0" w:firstColumn="0" w:lastColumn="0" w:oddVBand="0" w:evenVBand="0" w:oddHBand="0" w:evenHBand="0" w:firstRowFirstColumn="0" w:firstRowLastColumn="0" w:lastRowFirstColumn="0" w:lastRowLastColumn="0"/>
              <w:rPr>
                <w:rFonts w:cs="Arial"/>
              </w:rPr>
            </w:pPr>
            <w:r w:rsidRPr="00097B67">
              <w:rPr>
                <w:rFonts w:cs="Arial"/>
              </w:rPr>
              <w:t>56</w:t>
            </w:r>
          </w:p>
        </w:tc>
        <w:tc>
          <w:tcPr>
            <w:tcW w:w="1134" w:type="dxa"/>
          </w:tcPr>
          <w:p w14:paraId="50B4BD1A" w14:textId="77777777" w:rsidR="00097B67" w:rsidRPr="00097B67" w:rsidRDefault="00097B67">
            <w:pPr>
              <w:cnfStyle w:val="000000000000" w:firstRow="0" w:lastRow="0" w:firstColumn="0" w:lastColumn="0" w:oddVBand="0" w:evenVBand="0" w:oddHBand="0" w:evenHBand="0" w:firstRowFirstColumn="0" w:firstRowLastColumn="0" w:lastRowFirstColumn="0" w:lastRowLastColumn="0"/>
              <w:rPr>
                <w:rFonts w:cs="Arial"/>
              </w:rPr>
            </w:pPr>
            <w:r w:rsidRPr="00097B67">
              <w:rPr>
                <w:rFonts w:cs="Arial"/>
              </w:rPr>
              <w:t>7.09%</w:t>
            </w:r>
          </w:p>
        </w:tc>
      </w:tr>
      <w:tr w:rsidR="00097B67" w:rsidRPr="00097B67" w14:paraId="072CA82D" w14:textId="77777777" w:rsidTr="00097B67">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B913A5C" w14:textId="77777777" w:rsidR="00097B67" w:rsidRPr="00097B67" w:rsidRDefault="00097B67">
            <w:pPr>
              <w:rPr>
                <w:rFonts w:cs="Arial"/>
              </w:rPr>
            </w:pPr>
            <w:r w:rsidRPr="00097B67">
              <w:rPr>
                <w:rFonts w:cs="Arial"/>
              </w:rPr>
              <w:t>Rochdale</w:t>
            </w:r>
          </w:p>
        </w:tc>
        <w:tc>
          <w:tcPr>
            <w:tcW w:w="1134" w:type="dxa"/>
          </w:tcPr>
          <w:p w14:paraId="4D789EDB" w14:textId="77777777" w:rsidR="00097B67" w:rsidRPr="00097B67" w:rsidRDefault="00097B67">
            <w:pPr>
              <w:cnfStyle w:val="000000000000" w:firstRow="0" w:lastRow="0" w:firstColumn="0" w:lastColumn="0" w:oddVBand="0" w:evenVBand="0" w:oddHBand="0" w:evenHBand="0" w:firstRowFirstColumn="0" w:firstRowLastColumn="0" w:lastRowFirstColumn="0" w:lastRowLastColumn="0"/>
              <w:rPr>
                <w:rFonts w:cs="Arial"/>
              </w:rPr>
            </w:pPr>
            <w:r w:rsidRPr="00097B67">
              <w:rPr>
                <w:rFonts w:cs="Arial"/>
              </w:rPr>
              <w:t>85</w:t>
            </w:r>
          </w:p>
        </w:tc>
        <w:tc>
          <w:tcPr>
            <w:tcW w:w="1134" w:type="dxa"/>
          </w:tcPr>
          <w:p w14:paraId="277323AF" w14:textId="77777777" w:rsidR="00097B67" w:rsidRPr="00097B67" w:rsidRDefault="00097B67">
            <w:pPr>
              <w:cnfStyle w:val="000000000000" w:firstRow="0" w:lastRow="0" w:firstColumn="0" w:lastColumn="0" w:oddVBand="0" w:evenVBand="0" w:oddHBand="0" w:evenHBand="0" w:firstRowFirstColumn="0" w:firstRowLastColumn="0" w:lastRowFirstColumn="0" w:lastRowLastColumn="0"/>
              <w:rPr>
                <w:rFonts w:cs="Arial"/>
              </w:rPr>
            </w:pPr>
            <w:r w:rsidRPr="00097B67">
              <w:rPr>
                <w:rFonts w:cs="Arial"/>
              </w:rPr>
              <w:t>10.76%</w:t>
            </w:r>
          </w:p>
        </w:tc>
      </w:tr>
      <w:tr w:rsidR="00097B67" w:rsidRPr="00097B67" w14:paraId="1E75BD9C" w14:textId="77777777" w:rsidTr="00097B67">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73C7148" w14:textId="77777777" w:rsidR="00097B67" w:rsidRPr="00097B67" w:rsidRDefault="00097B67">
            <w:pPr>
              <w:rPr>
                <w:rFonts w:cs="Arial"/>
              </w:rPr>
            </w:pPr>
            <w:r w:rsidRPr="00097B67">
              <w:rPr>
                <w:rFonts w:cs="Arial"/>
              </w:rPr>
              <w:t>Salford</w:t>
            </w:r>
          </w:p>
        </w:tc>
        <w:tc>
          <w:tcPr>
            <w:tcW w:w="1134" w:type="dxa"/>
          </w:tcPr>
          <w:p w14:paraId="44D2B411" w14:textId="77777777" w:rsidR="00097B67" w:rsidRPr="00097B67" w:rsidRDefault="00097B67">
            <w:pPr>
              <w:cnfStyle w:val="000000000000" w:firstRow="0" w:lastRow="0" w:firstColumn="0" w:lastColumn="0" w:oddVBand="0" w:evenVBand="0" w:oddHBand="0" w:evenHBand="0" w:firstRowFirstColumn="0" w:firstRowLastColumn="0" w:lastRowFirstColumn="0" w:lastRowLastColumn="0"/>
              <w:rPr>
                <w:rFonts w:cs="Arial"/>
              </w:rPr>
            </w:pPr>
            <w:r w:rsidRPr="00097B67">
              <w:rPr>
                <w:rFonts w:cs="Arial"/>
              </w:rPr>
              <w:t>73</w:t>
            </w:r>
          </w:p>
        </w:tc>
        <w:tc>
          <w:tcPr>
            <w:tcW w:w="1134" w:type="dxa"/>
          </w:tcPr>
          <w:p w14:paraId="6252D301" w14:textId="77777777" w:rsidR="00097B67" w:rsidRPr="00097B67" w:rsidRDefault="00097B67">
            <w:pPr>
              <w:cnfStyle w:val="000000000000" w:firstRow="0" w:lastRow="0" w:firstColumn="0" w:lastColumn="0" w:oddVBand="0" w:evenVBand="0" w:oddHBand="0" w:evenHBand="0" w:firstRowFirstColumn="0" w:firstRowLastColumn="0" w:lastRowFirstColumn="0" w:lastRowLastColumn="0"/>
              <w:rPr>
                <w:rFonts w:cs="Arial"/>
              </w:rPr>
            </w:pPr>
            <w:r w:rsidRPr="00097B67">
              <w:rPr>
                <w:rFonts w:cs="Arial"/>
              </w:rPr>
              <w:t>9.24%</w:t>
            </w:r>
          </w:p>
        </w:tc>
      </w:tr>
      <w:tr w:rsidR="00097B67" w:rsidRPr="00097B67" w14:paraId="7303477A" w14:textId="77777777" w:rsidTr="00097B67">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5F7C0E5" w14:textId="77777777" w:rsidR="00097B67" w:rsidRPr="00097B67" w:rsidRDefault="00097B67">
            <w:pPr>
              <w:rPr>
                <w:rFonts w:cs="Arial"/>
              </w:rPr>
            </w:pPr>
            <w:r w:rsidRPr="00097B67">
              <w:rPr>
                <w:rFonts w:cs="Arial"/>
              </w:rPr>
              <w:t>Stockport</w:t>
            </w:r>
          </w:p>
        </w:tc>
        <w:tc>
          <w:tcPr>
            <w:tcW w:w="1134" w:type="dxa"/>
          </w:tcPr>
          <w:p w14:paraId="2CAFE603" w14:textId="77777777" w:rsidR="00097B67" w:rsidRPr="00097B67" w:rsidRDefault="00097B67">
            <w:pPr>
              <w:cnfStyle w:val="000000000000" w:firstRow="0" w:lastRow="0" w:firstColumn="0" w:lastColumn="0" w:oddVBand="0" w:evenVBand="0" w:oddHBand="0" w:evenHBand="0" w:firstRowFirstColumn="0" w:firstRowLastColumn="0" w:lastRowFirstColumn="0" w:lastRowLastColumn="0"/>
              <w:rPr>
                <w:rFonts w:cs="Arial"/>
              </w:rPr>
            </w:pPr>
            <w:r w:rsidRPr="00097B67">
              <w:rPr>
                <w:rFonts w:cs="Arial"/>
              </w:rPr>
              <w:t>86</w:t>
            </w:r>
          </w:p>
        </w:tc>
        <w:tc>
          <w:tcPr>
            <w:tcW w:w="1134" w:type="dxa"/>
          </w:tcPr>
          <w:p w14:paraId="7317CC3D" w14:textId="77777777" w:rsidR="00097B67" w:rsidRPr="00097B67" w:rsidRDefault="00097B67">
            <w:pPr>
              <w:cnfStyle w:val="000000000000" w:firstRow="0" w:lastRow="0" w:firstColumn="0" w:lastColumn="0" w:oddVBand="0" w:evenVBand="0" w:oddHBand="0" w:evenHBand="0" w:firstRowFirstColumn="0" w:firstRowLastColumn="0" w:lastRowFirstColumn="0" w:lastRowLastColumn="0"/>
              <w:rPr>
                <w:rFonts w:cs="Arial"/>
              </w:rPr>
            </w:pPr>
            <w:r w:rsidRPr="00097B67">
              <w:rPr>
                <w:rFonts w:cs="Arial"/>
              </w:rPr>
              <w:t>10.89%</w:t>
            </w:r>
          </w:p>
        </w:tc>
      </w:tr>
      <w:tr w:rsidR="00097B67" w:rsidRPr="00097B67" w14:paraId="31903BFA" w14:textId="77777777" w:rsidTr="00097B67">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FDA1552" w14:textId="77777777" w:rsidR="00097B67" w:rsidRPr="00097B67" w:rsidRDefault="00097B67">
            <w:pPr>
              <w:rPr>
                <w:rFonts w:cs="Arial"/>
              </w:rPr>
            </w:pPr>
            <w:r w:rsidRPr="00097B67">
              <w:rPr>
                <w:rFonts w:cs="Arial"/>
              </w:rPr>
              <w:t>Tameside</w:t>
            </w:r>
          </w:p>
        </w:tc>
        <w:tc>
          <w:tcPr>
            <w:tcW w:w="1134" w:type="dxa"/>
          </w:tcPr>
          <w:p w14:paraId="4C70CA52" w14:textId="77777777" w:rsidR="00097B67" w:rsidRPr="00097B67" w:rsidRDefault="00097B67">
            <w:pPr>
              <w:cnfStyle w:val="000000000000" w:firstRow="0" w:lastRow="0" w:firstColumn="0" w:lastColumn="0" w:oddVBand="0" w:evenVBand="0" w:oddHBand="0" w:evenHBand="0" w:firstRowFirstColumn="0" w:firstRowLastColumn="0" w:lastRowFirstColumn="0" w:lastRowLastColumn="0"/>
              <w:rPr>
                <w:rFonts w:cs="Arial"/>
              </w:rPr>
            </w:pPr>
            <w:r w:rsidRPr="00097B67">
              <w:rPr>
                <w:rFonts w:cs="Arial"/>
              </w:rPr>
              <w:t>73</w:t>
            </w:r>
          </w:p>
        </w:tc>
        <w:tc>
          <w:tcPr>
            <w:tcW w:w="1134" w:type="dxa"/>
          </w:tcPr>
          <w:p w14:paraId="1E0E9C55" w14:textId="77777777" w:rsidR="00097B67" w:rsidRPr="00097B67" w:rsidRDefault="00097B67">
            <w:pPr>
              <w:cnfStyle w:val="000000000000" w:firstRow="0" w:lastRow="0" w:firstColumn="0" w:lastColumn="0" w:oddVBand="0" w:evenVBand="0" w:oddHBand="0" w:evenHBand="0" w:firstRowFirstColumn="0" w:firstRowLastColumn="0" w:lastRowFirstColumn="0" w:lastRowLastColumn="0"/>
              <w:rPr>
                <w:rFonts w:cs="Arial"/>
              </w:rPr>
            </w:pPr>
            <w:r w:rsidRPr="00097B67">
              <w:rPr>
                <w:rFonts w:cs="Arial"/>
              </w:rPr>
              <w:t>9.24%</w:t>
            </w:r>
          </w:p>
        </w:tc>
      </w:tr>
      <w:tr w:rsidR="00097B67" w:rsidRPr="00097B67" w14:paraId="406717B5" w14:textId="77777777" w:rsidTr="00097B67">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559AA29" w14:textId="77777777" w:rsidR="00097B67" w:rsidRPr="00097B67" w:rsidRDefault="00097B67">
            <w:pPr>
              <w:rPr>
                <w:rFonts w:cs="Arial"/>
              </w:rPr>
            </w:pPr>
            <w:r w:rsidRPr="00097B67">
              <w:rPr>
                <w:rFonts w:cs="Arial"/>
              </w:rPr>
              <w:t>Trafford</w:t>
            </w:r>
          </w:p>
        </w:tc>
        <w:tc>
          <w:tcPr>
            <w:tcW w:w="1134" w:type="dxa"/>
          </w:tcPr>
          <w:p w14:paraId="5BE18D2E" w14:textId="77777777" w:rsidR="00097B67" w:rsidRPr="00097B67" w:rsidRDefault="00097B67">
            <w:pPr>
              <w:cnfStyle w:val="000000000000" w:firstRow="0" w:lastRow="0" w:firstColumn="0" w:lastColumn="0" w:oddVBand="0" w:evenVBand="0" w:oddHBand="0" w:evenHBand="0" w:firstRowFirstColumn="0" w:firstRowLastColumn="0" w:lastRowFirstColumn="0" w:lastRowLastColumn="0"/>
              <w:rPr>
                <w:rFonts w:cs="Arial"/>
              </w:rPr>
            </w:pPr>
            <w:r w:rsidRPr="00097B67">
              <w:rPr>
                <w:rFonts w:cs="Arial"/>
              </w:rPr>
              <w:t>52</w:t>
            </w:r>
          </w:p>
        </w:tc>
        <w:tc>
          <w:tcPr>
            <w:tcW w:w="1134" w:type="dxa"/>
          </w:tcPr>
          <w:p w14:paraId="76F216F1" w14:textId="77777777" w:rsidR="00097B67" w:rsidRPr="00097B67" w:rsidRDefault="00097B67">
            <w:pPr>
              <w:cnfStyle w:val="000000000000" w:firstRow="0" w:lastRow="0" w:firstColumn="0" w:lastColumn="0" w:oddVBand="0" w:evenVBand="0" w:oddHBand="0" w:evenHBand="0" w:firstRowFirstColumn="0" w:firstRowLastColumn="0" w:lastRowFirstColumn="0" w:lastRowLastColumn="0"/>
              <w:rPr>
                <w:rFonts w:cs="Arial"/>
              </w:rPr>
            </w:pPr>
            <w:r w:rsidRPr="00097B67">
              <w:rPr>
                <w:rFonts w:cs="Arial"/>
              </w:rPr>
              <w:t>6.58%</w:t>
            </w:r>
          </w:p>
        </w:tc>
      </w:tr>
      <w:tr w:rsidR="00097B67" w:rsidRPr="00097B67" w14:paraId="3EAB808B" w14:textId="77777777" w:rsidTr="00097B67">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E0553D8" w14:textId="77777777" w:rsidR="00097B67" w:rsidRPr="00097B67" w:rsidRDefault="00097B67">
            <w:pPr>
              <w:rPr>
                <w:rFonts w:cs="Arial"/>
              </w:rPr>
            </w:pPr>
            <w:r w:rsidRPr="00097B67">
              <w:rPr>
                <w:rFonts w:cs="Arial"/>
              </w:rPr>
              <w:t>Wigan</w:t>
            </w:r>
          </w:p>
        </w:tc>
        <w:tc>
          <w:tcPr>
            <w:tcW w:w="1134" w:type="dxa"/>
          </w:tcPr>
          <w:p w14:paraId="3D6E5E2F" w14:textId="77777777" w:rsidR="00097B67" w:rsidRPr="00097B67" w:rsidRDefault="00097B67">
            <w:pPr>
              <w:cnfStyle w:val="000000000000" w:firstRow="0" w:lastRow="0" w:firstColumn="0" w:lastColumn="0" w:oddVBand="0" w:evenVBand="0" w:oddHBand="0" w:evenHBand="0" w:firstRowFirstColumn="0" w:firstRowLastColumn="0" w:lastRowFirstColumn="0" w:lastRowLastColumn="0"/>
              <w:rPr>
                <w:rFonts w:cs="Arial"/>
              </w:rPr>
            </w:pPr>
            <w:r w:rsidRPr="00097B67">
              <w:rPr>
                <w:rFonts w:cs="Arial"/>
              </w:rPr>
              <w:t>77</w:t>
            </w:r>
          </w:p>
        </w:tc>
        <w:tc>
          <w:tcPr>
            <w:tcW w:w="1134" w:type="dxa"/>
          </w:tcPr>
          <w:p w14:paraId="4E200D4F" w14:textId="77777777" w:rsidR="00097B67" w:rsidRPr="00097B67" w:rsidRDefault="00097B67">
            <w:pPr>
              <w:cnfStyle w:val="000000000000" w:firstRow="0" w:lastRow="0" w:firstColumn="0" w:lastColumn="0" w:oddVBand="0" w:evenVBand="0" w:oddHBand="0" w:evenHBand="0" w:firstRowFirstColumn="0" w:firstRowLastColumn="0" w:lastRowFirstColumn="0" w:lastRowLastColumn="0"/>
              <w:rPr>
                <w:rFonts w:cs="Arial"/>
              </w:rPr>
            </w:pPr>
            <w:r w:rsidRPr="00097B67">
              <w:rPr>
                <w:rFonts w:cs="Arial"/>
              </w:rPr>
              <w:t>9.75%</w:t>
            </w:r>
          </w:p>
        </w:tc>
      </w:tr>
      <w:tr w:rsidR="00097B67" w:rsidRPr="00097B67" w14:paraId="1ADE44A5" w14:textId="77777777" w:rsidTr="00097B67">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46F1D1A" w14:textId="77777777" w:rsidR="00097B67" w:rsidRPr="00097B67" w:rsidRDefault="00097B67">
            <w:pPr>
              <w:rPr>
                <w:rFonts w:cs="Arial"/>
              </w:rPr>
            </w:pPr>
            <w:r w:rsidRPr="00097B67">
              <w:rPr>
                <w:rFonts w:cs="Arial"/>
              </w:rPr>
              <w:t>Prefer not to say</w:t>
            </w:r>
          </w:p>
        </w:tc>
        <w:tc>
          <w:tcPr>
            <w:tcW w:w="1134" w:type="dxa"/>
          </w:tcPr>
          <w:p w14:paraId="45BC48A9" w14:textId="77777777" w:rsidR="00097B67" w:rsidRPr="00097B67" w:rsidRDefault="00097B67">
            <w:pPr>
              <w:cnfStyle w:val="000000000000" w:firstRow="0" w:lastRow="0" w:firstColumn="0" w:lastColumn="0" w:oddVBand="0" w:evenVBand="0" w:oddHBand="0" w:evenHBand="0" w:firstRowFirstColumn="0" w:firstRowLastColumn="0" w:lastRowFirstColumn="0" w:lastRowLastColumn="0"/>
              <w:rPr>
                <w:rFonts w:cs="Arial"/>
              </w:rPr>
            </w:pPr>
            <w:r w:rsidRPr="00097B67">
              <w:rPr>
                <w:rFonts w:cs="Arial"/>
              </w:rPr>
              <w:t>6</w:t>
            </w:r>
          </w:p>
        </w:tc>
        <w:tc>
          <w:tcPr>
            <w:tcW w:w="1134" w:type="dxa"/>
          </w:tcPr>
          <w:p w14:paraId="633C498B" w14:textId="77777777" w:rsidR="00097B67" w:rsidRPr="00097B67" w:rsidRDefault="00097B67">
            <w:pPr>
              <w:cnfStyle w:val="000000000000" w:firstRow="0" w:lastRow="0" w:firstColumn="0" w:lastColumn="0" w:oddVBand="0" w:evenVBand="0" w:oddHBand="0" w:evenHBand="0" w:firstRowFirstColumn="0" w:firstRowLastColumn="0" w:lastRowFirstColumn="0" w:lastRowLastColumn="0"/>
              <w:rPr>
                <w:rFonts w:cs="Arial"/>
              </w:rPr>
            </w:pPr>
            <w:r w:rsidRPr="00097B67">
              <w:rPr>
                <w:rFonts w:cs="Arial"/>
              </w:rPr>
              <w:t>0.76%</w:t>
            </w:r>
          </w:p>
        </w:tc>
      </w:tr>
      <w:tr w:rsidR="00097B67" w:rsidRPr="00097B67" w14:paraId="17462839" w14:textId="77777777" w:rsidTr="00097B67">
        <w:trPr>
          <w:trHeight w:val="283"/>
        </w:trPr>
        <w:tc>
          <w:tcPr>
            <w:cnfStyle w:val="001000000000" w:firstRow="0" w:lastRow="0" w:firstColumn="1" w:lastColumn="0" w:oddVBand="0" w:evenVBand="0" w:oddHBand="0" w:evenHBand="0" w:firstRowFirstColumn="0" w:firstRowLastColumn="0" w:lastRowFirstColumn="0" w:lastRowLastColumn="0"/>
            <w:tcW w:w="6372" w:type="dxa"/>
            <w:tcBorders>
              <w:bottom w:val="single" w:sz="4" w:space="0" w:color="000000" w:themeColor="text1"/>
            </w:tcBorders>
          </w:tcPr>
          <w:p w14:paraId="5BFC3E0A" w14:textId="77777777" w:rsidR="00097B67" w:rsidRPr="00097B67" w:rsidRDefault="00097B67">
            <w:pPr>
              <w:rPr>
                <w:rFonts w:cs="Arial"/>
              </w:rPr>
            </w:pPr>
            <w:r w:rsidRPr="00097B67">
              <w:rPr>
                <w:rFonts w:cs="Arial"/>
              </w:rPr>
              <w:lastRenderedPageBreak/>
              <w:t>Not Answered</w:t>
            </w:r>
          </w:p>
        </w:tc>
        <w:tc>
          <w:tcPr>
            <w:tcW w:w="1134" w:type="dxa"/>
            <w:tcBorders>
              <w:bottom w:val="single" w:sz="4" w:space="0" w:color="000000" w:themeColor="text1"/>
            </w:tcBorders>
          </w:tcPr>
          <w:p w14:paraId="76E4E623" w14:textId="77777777" w:rsidR="00097B67" w:rsidRPr="00097B67" w:rsidRDefault="00097B67">
            <w:pPr>
              <w:cnfStyle w:val="000000000000" w:firstRow="0" w:lastRow="0" w:firstColumn="0" w:lastColumn="0" w:oddVBand="0" w:evenVBand="0" w:oddHBand="0" w:evenHBand="0" w:firstRowFirstColumn="0" w:firstRowLastColumn="0" w:lastRowFirstColumn="0" w:lastRowLastColumn="0"/>
              <w:rPr>
                <w:rFonts w:cs="Arial"/>
              </w:rPr>
            </w:pPr>
            <w:r w:rsidRPr="00097B67">
              <w:rPr>
                <w:rFonts w:cs="Arial"/>
              </w:rPr>
              <w:t>1</w:t>
            </w:r>
          </w:p>
        </w:tc>
        <w:tc>
          <w:tcPr>
            <w:tcW w:w="1134" w:type="dxa"/>
            <w:tcBorders>
              <w:bottom w:val="single" w:sz="4" w:space="0" w:color="000000" w:themeColor="text1"/>
            </w:tcBorders>
          </w:tcPr>
          <w:p w14:paraId="465DCB1E" w14:textId="77777777" w:rsidR="00097B67" w:rsidRPr="00097B67" w:rsidRDefault="00097B67">
            <w:pPr>
              <w:cnfStyle w:val="000000000000" w:firstRow="0" w:lastRow="0" w:firstColumn="0" w:lastColumn="0" w:oddVBand="0" w:evenVBand="0" w:oddHBand="0" w:evenHBand="0" w:firstRowFirstColumn="0" w:firstRowLastColumn="0" w:lastRowFirstColumn="0" w:lastRowLastColumn="0"/>
              <w:rPr>
                <w:rFonts w:cs="Arial"/>
              </w:rPr>
            </w:pPr>
            <w:r w:rsidRPr="00097B67">
              <w:rPr>
                <w:rFonts w:cs="Arial"/>
              </w:rPr>
              <w:t>0.13%</w:t>
            </w:r>
          </w:p>
        </w:tc>
      </w:tr>
    </w:tbl>
    <w:p w14:paraId="1C07444E" w14:textId="77777777" w:rsidR="00097B67" w:rsidRDefault="00097B67" w:rsidP="00134494">
      <w:pPr>
        <w:pStyle w:val="ListParagraph"/>
        <w:numPr>
          <w:ilvl w:val="0"/>
          <w:numId w:val="0"/>
        </w:numPr>
        <w:ind w:left="714"/>
      </w:pPr>
    </w:p>
    <w:p w14:paraId="245D14FC" w14:textId="05EEE3BB" w:rsidR="000D2A3D" w:rsidRDefault="000D2A3D" w:rsidP="001D4109">
      <w:pPr>
        <w:pStyle w:val="ListParagraph"/>
      </w:pPr>
      <w:r>
        <w:t>At least 50 responses were gained from all local authorities,</w:t>
      </w:r>
      <w:r w:rsidR="00441D1E">
        <w:t xml:space="preserve"> ensuring a representative sample </w:t>
      </w:r>
      <w:r w:rsidR="005D5C8B">
        <w:t xml:space="preserve">of the population to inform our survey. </w:t>
      </w:r>
    </w:p>
    <w:p w14:paraId="5ED09F8A" w14:textId="3665CA18" w:rsidR="007646AA" w:rsidRDefault="00374220" w:rsidP="001D4109">
      <w:pPr>
        <w:pStyle w:val="ListParagraph"/>
      </w:pPr>
      <w:r>
        <w:rPr>
          <w:b/>
          <w:bCs/>
        </w:rPr>
        <w:t xml:space="preserve">Sex and Gender: </w:t>
      </w:r>
      <w:r w:rsidR="00866362">
        <w:t>47.59% of respondents described themselves as a woman</w:t>
      </w:r>
      <w:r w:rsidR="00335486">
        <w:t xml:space="preserve">, with 41.01% a man. 71 people preferred not to say, 7 didn’t answer, </w:t>
      </w:r>
      <w:r w:rsidR="009013AA">
        <w:t>4</w:t>
      </w:r>
      <w:r w:rsidR="00335486">
        <w:t xml:space="preserve"> people described themselves as non-binary and </w:t>
      </w:r>
      <w:r w:rsidR="009013AA">
        <w:t>8 people preferred not to say.</w:t>
      </w:r>
      <w:r w:rsidR="00DD28A0">
        <w:t xml:space="preserve"> Only 2 people identified as transgender, meaning there is a gap in the data for insights from this group. </w:t>
      </w:r>
    </w:p>
    <w:p w14:paraId="65AC2067" w14:textId="5425C97B" w:rsidR="005C1544" w:rsidRDefault="005C1544" w:rsidP="001D4109">
      <w:pPr>
        <w:pStyle w:val="ListParagraph"/>
      </w:pPr>
      <w:r>
        <w:rPr>
          <w:b/>
          <w:bCs/>
        </w:rPr>
        <w:t xml:space="preserve">Sexual Orientation: </w:t>
      </w:r>
      <w:r w:rsidR="00DF1D23">
        <w:t xml:space="preserve">79.87% of respondents </w:t>
      </w:r>
      <w:r w:rsidR="00E972ED">
        <w:t xml:space="preserve">answered Heterosexual or straight, with 8.86% </w:t>
      </w:r>
      <w:r w:rsidR="000A42A3">
        <w:t>as Bisexual or Gay/lesbian. 85 respondents did not give an answer to this question.</w:t>
      </w:r>
    </w:p>
    <w:p w14:paraId="20966565" w14:textId="48AEC7DD" w:rsidR="00643C58" w:rsidRDefault="00374220" w:rsidP="001D4109">
      <w:pPr>
        <w:pStyle w:val="ListParagraph"/>
      </w:pPr>
      <w:r>
        <w:rPr>
          <w:b/>
          <w:bCs/>
        </w:rPr>
        <w:t xml:space="preserve">Age: </w:t>
      </w:r>
      <w:r w:rsidR="00643C58">
        <w:t>Over 72% of respondents</w:t>
      </w:r>
      <w:r w:rsidR="003B7A85">
        <w:t xml:space="preserve"> stated they were 45 or above, with 28 people not answering this quest</w:t>
      </w:r>
      <w:r w:rsidR="008268D0">
        <w:t xml:space="preserve">ion. The 55-64 age group was the largest, representing 26.96% of all respondents. </w:t>
      </w:r>
      <w:r w:rsidR="00AA335F">
        <w:t>No under 18s responded to the survey, and only 9.</w:t>
      </w:r>
      <w:r w:rsidR="00571FCB">
        <w:t xml:space="preserve">6% </w:t>
      </w:r>
      <w:r w:rsidR="00FE2BB7">
        <w:t xml:space="preserve">were aged 18-34. </w:t>
      </w:r>
      <w:r w:rsidR="00F04AFC">
        <w:t xml:space="preserve">We </w:t>
      </w:r>
      <w:r w:rsidR="002E30BA">
        <w:t xml:space="preserve">Young people were not reflected in this residents’ survey, so we needed to ensure their voices were heard in other ways, such as through the Youth Justice and Youth Combined Authority sessions. </w:t>
      </w:r>
    </w:p>
    <w:p w14:paraId="2F883E6F" w14:textId="1B40B617" w:rsidR="000B4707" w:rsidRDefault="00374220" w:rsidP="001D4109">
      <w:pPr>
        <w:pStyle w:val="ListParagraph"/>
      </w:pPr>
      <w:r>
        <w:rPr>
          <w:b/>
          <w:bCs/>
        </w:rPr>
        <w:t xml:space="preserve">Ethnicity: </w:t>
      </w:r>
      <w:r w:rsidR="006F1CE4">
        <w:t>75.57% of respondents described themselves as White</w:t>
      </w:r>
      <w:r w:rsidR="00292100">
        <w:t xml:space="preserve"> </w:t>
      </w:r>
      <w:r w:rsidR="002C7D34">
        <w:t>British</w:t>
      </w:r>
      <w:r w:rsidR="00382421">
        <w:t>,</w:t>
      </w:r>
      <w:r w:rsidR="0053355F">
        <w:t xml:space="preserve"> being the largest respondent group.</w:t>
      </w:r>
      <w:r w:rsidR="00072EF5">
        <w:t xml:space="preserve"> Asian Pakistani were the largest non-white group, but still only accounted for 1.77% of responses. </w:t>
      </w:r>
      <w:r w:rsidR="00F27827">
        <w:t xml:space="preserve">Responses were gained from Bangladeshi, Chinese, Indian, African, Caribbean, Any other Black Background, and Mixed ethnicities. </w:t>
      </w:r>
      <w:r w:rsidR="0098064B">
        <w:t xml:space="preserve">73 people withheld information about their ethnicity. </w:t>
      </w:r>
    </w:p>
    <w:p w14:paraId="10911A2D" w14:textId="40233000" w:rsidR="000B4707" w:rsidRDefault="00205D7E" w:rsidP="001D4109">
      <w:pPr>
        <w:pStyle w:val="ListParagraph"/>
      </w:pPr>
      <w:r>
        <w:rPr>
          <w:b/>
          <w:bCs/>
        </w:rPr>
        <w:t xml:space="preserve">Religion: </w:t>
      </w:r>
      <w:r w:rsidR="00725815">
        <w:t>46.08% respondents chose Christian, with 34.56% responding with No Religion. 1</w:t>
      </w:r>
      <w:r w:rsidR="00067023">
        <w:t xml:space="preserve">2.16% of people either preferred not to say or didn’t answer. </w:t>
      </w:r>
      <w:r w:rsidR="00174DF3">
        <w:t xml:space="preserve">2.91% chose </w:t>
      </w:r>
      <w:proofErr w:type="gramStart"/>
      <w:r w:rsidR="00174DF3">
        <w:t>Other</w:t>
      </w:r>
      <w:proofErr w:type="gramEnd"/>
      <w:r w:rsidR="00174DF3">
        <w:t xml:space="preserve"> religion. </w:t>
      </w:r>
    </w:p>
    <w:p w14:paraId="3F5AFBD1" w14:textId="2280A217" w:rsidR="00174DF3" w:rsidRDefault="00174DF3" w:rsidP="001D4109">
      <w:pPr>
        <w:pStyle w:val="ListParagraph"/>
      </w:pPr>
      <w:r>
        <w:rPr>
          <w:b/>
          <w:bCs/>
        </w:rPr>
        <w:t xml:space="preserve">Disability: </w:t>
      </w:r>
      <w:r w:rsidR="00A01B9C">
        <w:t>34.3% of respondents said they h</w:t>
      </w:r>
      <w:r w:rsidR="00986544">
        <w:t>ad a form of disability</w:t>
      </w:r>
      <w:r w:rsidR="00B46E19">
        <w:t xml:space="preserve">, </w:t>
      </w:r>
      <w:r w:rsidR="00F30D36">
        <w:t>and 9.75% did not answer.</w:t>
      </w:r>
    </w:p>
    <w:p w14:paraId="3B7FE432" w14:textId="0D5C16F4" w:rsidR="009B090B" w:rsidRPr="0007565B" w:rsidRDefault="0007565B" w:rsidP="00493AA9">
      <w:pPr>
        <w:pStyle w:val="Heading4"/>
        <w:rPr>
          <w:bCs/>
          <w:szCs w:val="24"/>
        </w:rPr>
      </w:pPr>
      <w:bookmarkStart w:id="18" w:name="_Toc184215169"/>
      <w:r w:rsidRPr="0007565B">
        <w:t>Findings</w:t>
      </w:r>
      <w:bookmarkEnd w:id="18"/>
    </w:p>
    <w:p w14:paraId="25B31FF2" w14:textId="20DFCA5E" w:rsidR="009B090B" w:rsidRDefault="0007565B" w:rsidP="002546A4">
      <w:pPr>
        <w:jc w:val="both"/>
        <w:rPr>
          <w:b/>
          <w:bCs/>
          <w:color w:val="555453" w:themeColor="accent6" w:themeShade="80"/>
        </w:rPr>
      </w:pPr>
      <w:r w:rsidRPr="004810E7">
        <w:rPr>
          <w:b/>
          <w:bCs/>
          <w:color w:val="555453" w:themeColor="accent6" w:themeShade="80"/>
        </w:rPr>
        <w:t xml:space="preserve">Section 1: this </w:t>
      </w:r>
      <w:r w:rsidR="00FD3388">
        <w:rPr>
          <w:b/>
          <w:bCs/>
          <w:color w:val="555453" w:themeColor="accent6" w:themeShade="80"/>
        </w:rPr>
        <w:t xml:space="preserve">section </w:t>
      </w:r>
      <w:r w:rsidRPr="004810E7">
        <w:rPr>
          <w:b/>
          <w:bCs/>
          <w:color w:val="555453" w:themeColor="accent6" w:themeShade="80"/>
        </w:rPr>
        <w:t xml:space="preserve">asked about </w:t>
      </w:r>
      <w:r w:rsidR="00BC3499" w:rsidRPr="004810E7">
        <w:rPr>
          <w:b/>
          <w:bCs/>
          <w:color w:val="555453" w:themeColor="accent6" w:themeShade="80"/>
        </w:rPr>
        <w:t xml:space="preserve">current areas of concern in their communities around crime and policing, </w:t>
      </w:r>
      <w:r w:rsidR="00810982" w:rsidRPr="004810E7">
        <w:rPr>
          <w:b/>
          <w:bCs/>
          <w:color w:val="555453" w:themeColor="accent6" w:themeShade="80"/>
        </w:rPr>
        <w:t>and</w:t>
      </w:r>
      <w:r w:rsidR="00FD3388">
        <w:rPr>
          <w:b/>
          <w:bCs/>
          <w:color w:val="555453" w:themeColor="accent6" w:themeShade="80"/>
        </w:rPr>
        <w:t xml:space="preserve"> what people’s general </w:t>
      </w:r>
      <w:r w:rsidR="00810982" w:rsidRPr="004810E7">
        <w:rPr>
          <w:b/>
          <w:bCs/>
          <w:color w:val="555453" w:themeColor="accent6" w:themeShade="80"/>
        </w:rPr>
        <w:t xml:space="preserve">concerns </w:t>
      </w:r>
      <w:r w:rsidR="00FD3388">
        <w:rPr>
          <w:b/>
          <w:bCs/>
          <w:color w:val="555453" w:themeColor="accent6" w:themeShade="80"/>
        </w:rPr>
        <w:t xml:space="preserve">and feelings </w:t>
      </w:r>
      <w:r w:rsidR="00810982" w:rsidRPr="004810E7">
        <w:rPr>
          <w:b/>
          <w:bCs/>
          <w:color w:val="555453" w:themeColor="accent6" w:themeShade="80"/>
        </w:rPr>
        <w:t xml:space="preserve">around safety </w:t>
      </w:r>
      <w:r w:rsidR="00FD3388">
        <w:rPr>
          <w:b/>
          <w:bCs/>
          <w:color w:val="555453" w:themeColor="accent6" w:themeShade="80"/>
        </w:rPr>
        <w:t>were</w:t>
      </w:r>
      <w:r w:rsidR="009B090B">
        <w:rPr>
          <w:b/>
          <w:bCs/>
          <w:color w:val="555453" w:themeColor="accent6" w:themeShade="80"/>
        </w:rPr>
        <w:t>.</w:t>
      </w:r>
    </w:p>
    <w:p w14:paraId="26243423" w14:textId="1B62FE9D" w:rsidR="00810982" w:rsidRPr="009B090B" w:rsidRDefault="004810E7" w:rsidP="002546A4">
      <w:pPr>
        <w:jc w:val="both"/>
        <w:rPr>
          <w:b/>
          <w:bCs/>
          <w:color w:val="555453" w:themeColor="accent6" w:themeShade="80"/>
        </w:rPr>
      </w:pPr>
      <w:r>
        <w:rPr>
          <w:b/>
          <w:bCs/>
        </w:rPr>
        <w:lastRenderedPageBreak/>
        <w:t xml:space="preserve">Q1: </w:t>
      </w:r>
      <w:r w:rsidR="005B4114">
        <w:rPr>
          <w:b/>
          <w:bCs/>
        </w:rPr>
        <w:t>What makes you feel safe in your local community? Please choose 3.</w:t>
      </w:r>
    </w:p>
    <w:p w14:paraId="63C77E9C" w14:textId="64234988" w:rsidR="005B4114" w:rsidRDefault="000D265D" w:rsidP="002546A4">
      <w:pPr>
        <w:jc w:val="both"/>
      </w:pPr>
      <w:r>
        <w:t xml:space="preserve">Visible police presence, low levels of crime and anti-social behaviour and a </w:t>
      </w:r>
      <w:r w:rsidR="001E5F48">
        <w:t>well-maintained</w:t>
      </w:r>
      <w:r>
        <w:t xml:space="preserve"> environment were the top 3 most popular choices</w:t>
      </w:r>
      <w:r w:rsidR="001E5F48">
        <w:t>.</w:t>
      </w:r>
    </w:p>
    <w:p w14:paraId="09841C91" w14:textId="0D73241C" w:rsidR="00103750" w:rsidRDefault="00103750" w:rsidP="002546A4">
      <w:pPr>
        <w:jc w:val="both"/>
        <w:rPr>
          <w:i/>
          <w:iCs/>
        </w:rPr>
      </w:pPr>
      <w:r w:rsidRPr="00DD5CBD">
        <w:rPr>
          <w:i/>
          <w:iCs/>
        </w:rPr>
        <w:t>‘Visible presence makes a huge difference to our communities. Actively seeing low level crime being tackled promotes confidence.’</w:t>
      </w:r>
    </w:p>
    <w:p w14:paraId="39439CE2" w14:textId="468B31EF" w:rsidR="00B50F9F" w:rsidRDefault="00B50F9F" w:rsidP="002546A4">
      <w:pPr>
        <w:jc w:val="both"/>
        <w:rPr>
          <w:i/>
        </w:rPr>
      </w:pPr>
      <w:r>
        <w:rPr>
          <w:i/>
          <w:iCs/>
        </w:rPr>
        <w:t>‘</w:t>
      </w:r>
      <w:r w:rsidRPr="00477EFB">
        <w:rPr>
          <w:i/>
        </w:rPr>
        <w:t xml:space="preserve">‘The police not only need to be present but also responsive to reports that are submitted. Time and time again we hear frustrations from residents that their reports were not responded to in a timely fashion (disappeared into the ether etc.) so improving communication, and making use of technology, </w:t>
      </w:r>
      <w:proofErr w:type="gramStart"/>
      <w:r w:rsidRPr="00477EFB">
        <w:rPr>
          <w:i/>
        </w:rPr>
        <w:t>has to</w:t>
      </w:r>
      <w:proofErr w:type="gramEnd"/>
      <w:r w:rsidRPr="00477EFB">
        <w:rPr>
          <w:i/>
        </w:rPr>
        <w:t xml:space="preserve"> be top priority for the police to help restore trust.’</w:t>
      </w:r>
    </w:p>
    <w:p w14:paraId="315BD0F2" w14:textId="04EF1CD1" w:rsidR="006B77BD" w:rsidRDefault="006B77BD" w:rsidP="002546A4">
      <w:pPr>
        <w:pStyle w:val="NoSpacing"/>
        <w:jc w:val="both"/>
      </w:pPr>
      <w:r w:rsidRPr="006B77BD">
        <w:t>Visible police presence was a consistent piece of feedback we received, both in the online surveys and in the face-to-face consultations. However, we acknowledge that visible police presence can be unhelpful or a detriment to communities who have low levels of trust and confidence in the force. We found in the consultations, as well as the free-text part of the residents’ survey, that some people didn’t necessarily feel that visible police presence made them feel safer in their local area</w:t>
      </w:r>
      <w:r w:rsidR="00B74C02">
        <w:t>,</w:t>
      </w:r>
      <w:r w:rsidRPr="006B77BD">
        <w:t xml:space="preserve"> </w:t>
      </w:r>
      <w:r w:rsidR="00B74C02">
        <w:t>for example if they</w:t>
      </w:r>
      <w:r w:rsidR="004B0E67">
        <w:t xml:space="preserve">’d had </w:t>
      </w:r>
      <w:r w:rsidRPr="006B77BD">
        <w:t>previous negative experiences with the police or ha</w:t>
      </w:r>
      <w:r w:rsidR="004B0E67">
        <w:t>d</w:t>
      </w:r>
      <w:r w:rsidRPr="006B77BD">
        <w:t xml:space="preserve"> concerns about being treated fairly and respectfully</w:t>
      </w:r>
      <w:r w:rsidR="004B0E67">
        <w:t xml:space="preserve"> by the police</w:t>
      </w:r>
      <w:r w:rsidRPr="006B77BD">
        <w:t xml:space="preserve">. This is why we will prioritise scrutiny and transparency to improve perception of the police and work </w:t>
      </w:r>
      <w:r w:rsidR="004B0E67">
        <w:t>closely</w:t>
      </w:r>
      <w:r w:rsidRPr="006B77BD">
        <w:t xml:space="preserve"> with communities </w:t>
      </w:r>
      <w:r w:rsidR="004B0E67">
        <w:t>where</w:t>
      </w:r>
      <w:r w:rsidRPr="006B77BD">
        <w:t xml:space="preserve"> relationships </w:t>
      </w:r>
      <w:r w:rsidR="004B0E67">
        <w:t>with the police</w:t>
      </w:r>
      <w:r w:rsidRPr="006B77BD">
        <w:t xml:space="preserve"> need rebuilding. </w:t>
      </w:r>
    </w:p>
    <w:p w14:paraId="50793F98" w14:textId="7F95AE47" w:rsidR="00FD3388" w:rsidRDefault="00FD3388" w:rsidP="002546A4">
      <w:pPr>
        <w:pStyle w:val="NoSpacing"/>
        <w:jc w:val="both"/>
      </w:pPr>
      <w:r>
        <w:rPr>
          <w:noProof/>
        </w:rPr>
        <w:drawing>
          <wp:inline distT="0" distB="0" distL="0" distR="0" wp14:anchorId="2C4BDABF" wp14:editId="419DB2EC">
            <wp:extent cx="5399405" cy="2574925"/>
            <wp:effectExtent l="0" t="0" r="10795" b="15875"/>
            <wp:docPr id="431958336" name="Chart 431958336" descr="A graph displaying answers to 'what makes you feel safe in your local community?' VIsible police presence was the most popular, followed by low levels of crime and anti-social behaviour, followed by well maintained environm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3C9D3E0" w14:textId="77777777" w:rsidR="006B77BD" w:rsidRPr="006B77BD" w:rsidRDefault="006B77BD" w:rsidP="002546A4">
      <w:pPr>
        <w:pStyle w:val="NoSpacing"/>
        <w:jc w:val="both"/>
      </w:pPr>
    </w:p>
    <w:p w14:paraId="0B6CB18D" w14:textId="12DFF2D5" w:rsidR="000D265D" w:rsidRDefault="001E5F48" w:rsidP="002546A4">
      <w:pPr>
        <w:jc w:val="both"/>
        <w:rPr>
          <w:b/>
          <w:bCs/>
        </w:rPr>
      </w:pPr>
      <w:r>
        <w:rPr>
          <w:b/>
          <w:bCs/>
        </w:rPr>
        <w:lastRenderedPageBreak/>
        <w:t>Q2:</w:t>
      </w:r>
      <w:r w:rsidRPr="008D6CAC">
        <w:rPr>
          <w:b/>
          <w:bCs/>
        </w:rPr>
        <w:t xml:space="preserve"> </w:t>
      </w:r>
      <w:r w:rsidR="008D6CAC" w:rsidRPr="008D6CAC">
        <w:rPr>
          <w:b/>
          <w:bCs/>
        </w:rPr>
        <w:t>What are your current concerns in relation to policing and crime? These could be concerns in your local area and / or within your own home. Please choose 3</w:t>
      </w:r>
      <w:r w:rsidR="00967D4D">
        <w:rPr>
          <w:b/>
          <w:bCs/>
        </w:rPr>
        <w:t>.</w:t>
      </w:r>
    </w:p>
    <w:p w14:paraId="4512ED66" w14:textId="480E8F69" w:rsidR="00C25DE0" w:rsidRDefault="00CB7B6B" w:rsidP="002546A4">
      <w:pPr>
        <w:jc w:val="both"/>
      </w:pPr>
      <w:r>
        <w:t xml:space="preserve">Neighbourhood policing, e.g. visible officers; anti-social behaviour and road safety e.g. dangerous driving were ranked </w:t>
      </w:r>
      <w:r w:rsidR="004B0E67">
        <w:t xml:space="preserve">in </w:t>
      </w:r>
      <w:r>
        <w:t>the top 3</w:t>
      </w:r>
      <w:r w:rsidR="004B0E67">
        <w:t xml:space="preserve">. </w:t>
      </w:r>
    </w:p>
    <w:p w14:paraId="2C9A683B" w14:textId="3A9D760D" w:rsidR="00DC65B3" w:rsidRDefault="00DC65B3" w:rsidP="002546A4">
      <w:pPr>
        <w:jc w:val="both"/>
      </w:pPr>
      <w:r>
        <w:rPr>
          <w:noProof/>
        </w:rPr>
        <w:drawing>
          <wp:inline distT="0" distB="0" distL="0" distR="0" wp14:anchorId="45C6A9AA" wp14:editId="0E1E6F91">
            <wp:extent cx="5384800" cy="3232150"/>
            <wp:effectExtent l="0" t="0" r="6350" b="6350"/>
            <wp:docPr id="1338535250" name="Chart 1338535250" descr="A graph displaying answers to 'What are your current concerns in relation to policing and crime?' Neighbourhood policing was most popular, followed by road safety, followed by organised cri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6B5F1F" w14:textId="1AF061AD" w:rsidR="00B71D02" w:rsidRDefault="00152163" w:rsidP="002546A4">
      <w:pPr>
        <w:jc w:val="both"/>
        <w:rPr>
          <w:b/>
          <w:bCs/>
        </w:rPr>
      </w:pPr>
      <w:r>
        <w:rPr>
          <w:b/>
          <w:bCs/>
        </w:rPr>
        <w:t xml:space="preserve">Q3: </w:t>
      </w:r>
      <w:r w:rsidR="00967D4D">
        <w:rPr>
          <w:b/>
          <w:bCs/>
        </w:rPr>
        <w:t>What are your current concerns in relation to anti-social behaviour? These could be concerns in your local aera and/or within your own home. Please choose up to 3.</w:t>
      </w:r>
    </w:p>
    <w:p w14:paraId="56E1DE2E" w14:textId="496597D6" w:rsidR="00D2685A" w:rsidRDefault="003E372C" w:rsidP="002546A4">
      <w:pPr>
        <w:jc w:val="both"/>
        <w:rPr>
          <w:noProof/>
        </w:rPr>
      </w:pPr>
      <w:r>
        <w:rPr>
          <w:noProof/>
        </w:rPr>
        <w:t>Percentage of respondents who chose the following as one of their options:</w:t>
      </w:r>
    </w:p>
    <w:tbl>
      <w:tblPr>
        <w:tblStyle w:val="TableGrid"/>
        <w:tblW w:w="0" w:type="auto"/>
        <w:tblLook w:val="04A0" w:firstRow="1" w:lastRow="0" w:firstColumn="1" w:lastColumn="0" w:noHBand="0" w:noVBand="1"/>
        <w:tblCaption w:val="Table showing % of respondents current concerns about Anti-social behavious "/>
        <w:tblDescription w:val="Column 1 shows a type of anti-social behaviour and column 2 shows the % of respondents who said this was a current concern in their local area "/>
      </w:tblPr>
      <w:tblGrid>
        <w:gridCol w:w="4508"/>
        <w:gridCol w:w="4508"/>
      </w:tblGrid>
      <w:tr w:rsidR="003E372C" w:rsidRPr="004227A2" w14:paraId="275D982C" w14:textId="77777777" w:rsidTr="008C7CFD">
        <w:tc>
          <w:tcPr>
            <w:tcW w:w="4508" w:type="dxa"/>
            <w:vAlign w:val="center"/>
          </w:tcPr>
          <w:p w14:paraId="45A0E559" w14:textId="65E02A0D" w:rsidR="003E372C" w:rsidRPr="004227A2" w:rsidRDefault="0062032E" w:rsidP="002546A4">
            <w:pPr>
              <w:jc w:val="both"/>
              <w:rPr>
                <w:rFonts w:ascii="Arial" w:hAnsi="Arial" w:cs="Arial"/>
                <w:sz w:val="24"/>
                <w:szCs w:val="24"/>
              </w:rPr>
            </w:pPr>
            <w:r w:rsidRPr="004227A2">
              <w:rPr>
                <w:rFonts w:ascii="Arial" w:hAnsi="Arial" w:cs="Arial"/>
                <w:sz w:val="24"/>
                <w:szCs w:val="24"/>
              </w:rPr>
              <w:t>Threatening, harassing or unruly behaviour such as drunkenness and loitering in public spaces</w:t>
            </w:r>
          </w:p>
        </w:tc>
        <w:tc>
          <w:tcPr>
            <w:tcW w:w="4508" w:type="dxa"/>
            <w:vAlign w:val="center"/>
          </w:tcPr>
          <w:p w14:paraId="488B6990" w14:textId="5AD26031" w:rsidR="003E372C" w:rsidRPr="004227A2" w:rsidRDefault="008C7CFD" w:rsidP="002546A4">
            <w:pPr>
              <w:jc w:val="both"/>
              <w:rPr>
                <w:rFonts w:ascii="Arial" w:hAnsi="Arial" w:cs="Arial"/>
                <w:sz w:val="24"/>
                <w:szCs w:val="24"/>
              </w:rPr>
            </w:pPr>
            <w:r>
              <w:rPr>
                <w:rFonts w:ascii="Arial" w:hAnsi="Arial" w:cs="Arial"/>
                <w:sz w:val="24"/>
                <w:szCs w:val="24"/>
              </w:rPr>
              <w:t>77%</w:t>
            </w:r>
          </w:p>
        </w:tc>
      </w:tr>
      <w:tr w:rsidR="003E372C" w:rsidRPr="004227A2" w14:paraId="301590F3" w14:textId="77777777" w:rsidTr="008C7CFD">
        <w:trPr>
          <w:trHeight w:val="828"/>
        </w:trPr>
        <w:tc>
          <w:tcPr>
            <w:tcW w:w="4508" w:type="dxa"/>
            <w:vAlign w:val="center"/>
          </w:tcPr>
          <w:p w14:paraId="4CA3A82D" w14:textId="584787EF" w:rsidR="003E372C" w:rsidRPr="004227A2" w:rsidRDefault="0062032E" w:rsidP="002546A4">
            <w:pPr>
              <w:jc w:val="both"/>
              <w:rPr>
                <w:rFonts w:ascii="Arial" w:hAnsi="Arial" w:cs="Arial"/>
                <w:sz w:val="24"/>
                <w:szCs w:val="24"/>
              </w:rPr>
            </w:pPr>
            <w:r w:rsidRPr="004227A2">
              <w:rPr>
                <w:rFonts w:ascii="Arial" w:hAnsi="Arial" w:cs="Arial"/>
                <w:sz w:val="24"/>
                <w:szCs w:val="24"/>
              </w:rPr>
              <w:t>Drug use – and the mess and disruption that can go with it</w:t>
            </w:r>
          </w:p>
        </w:tc>
        <w:tc>
          <w:tcPr>
            <w:tcW w:w="4508" w:type="dxa"/>
            <w:vAlign w:val="center"/>
          </w:tcPr>
          <w:p w14:paraId="3D77982B" w14:textId="41B3FEF0" w:rsidR="003E372C" w:rsidRPr="004227A2" w:rsidRDefault="008C7CFD" w:rsidP="002546A4">
            <w:pPr>
              <w:jc w:val="both"/>
              <w:rPr>
                <w:rFonts w:ascii="Arial" w:hAnsi="Arial" w:cs="Arial"/>
                <w:sz w:val="24"/>
                <w:szCs w:val="24"/>
              </w:rPr>
            </w:pPr>
            <w:r>
              <w:rPr>
                <w:rFonts w:ascii="Arial" w:hAnsi="Arial" w:cs="Arial"/>
                <w:sz w:val="24"/>
                <w:szCs w:val="24"/>
              </w:rPr>
              <w:t>73%</w:t>
            </w:r>
          </w:p>
        </w:tc>
      </w:tr>
      <w:tr w:rsidR="003E372C" w:rsidRPr="004227A2" w14:paraId="49376167" w14:textId="77777777" w:rsidTr="008C7CFD">
        <w:trPr>
          <w:trHeight w:val="828"/>
        </w:trPr>
        <w:tc>
          <w:tcPr>
            <w:tcW w:w="4508" w:type="dxa"/>
            <w:vAlign w:val="center"/>
          </w:tcPr>
          <w:p w14:paraId="46668043" w14:textId="29E608A3" w:rsidR="003E372C" w:rsidRPr="004227A2" w:rsidRDefault="00DB52D6" w:rsidP="002546A4">
            <w:pPr>
              <w:jc w:val="both"/>
              <w:rPr>
                <w:rFonts w:ascii="Arial" w:hAnsi="Arial" w:cs="Arial"/>
                <w:sz w:val="24"/>
                <w:szCs w:val="24"/>
              </w:rPr>
            </w:pPr>
            <w:r w:rsidRPr="004227A2">
              <w:rPr>
                <w:rFonts w:ascii="Arial" w:hAnsi="Arial" w:cs="Arial"/>
                <w:sz w:val="24"/>
                <w:szCs w:val="24"/>
              </w:rPr>
              <w:t>Off road motorcycling</w:t>
            </w:r>
          </w:p>
        </w:tc>
        <w:tc>
          <w:tcPr>
            <w:tcW w:w="4508" w:type="dxa"/>
            <w:vAlign w:val="center"/>
          </w:tcPr>
          <w:p w14:paraId="655356D7" w14:textId="361AC6BE" w:rsidR="003E372C" w:rsidRPr="004227A2" w:rsidRDefault="008C7CFD" w:rsidP="002546A4">
            <w:pPr>
              <w:jc w:val="both"/>
              <w:rPr>
                <w:rFonts w:ascii="Arial" w:hAnsi="Arial" w:cs="Arial"/>
                <w:sz w:val="24"/>
                <w:szCs w:val="24"/>
              </w:rPr>
            </w:pPr>
            <w:r>
              <w:rPr>
                <w:rFonts w:ascii="Arial" w:hAnsi="Arial" w:cs="Arial"/>
                <w:sz w:val="24"/>
                <w:szCs w:val="24"/>
              </w:rPr>
              <w:t>57%</w:t>
            </w:r>
          </w:p>
        </w:tc>
      </w:tr>
      <w:tr w:rsidR="003E372C" w:rsidRPr="004227A2" w14:paraId="37A1DAB9" w14:textId="77777777" w:rsidTr="008C7CFD">
        <w:trPr>
          <w:trHeight w:val="828"/>
        </w:trPr>
        <w:tc>
          <w:tcPr>
            <w:tcW w:w="4508" w:type="dxa"/>
            <w:vAlign w:val="center"/>
          </w:tcPr>
          <w:p w14:paraId="6CA08A73" w14:textId="4C6537A5" w:rsidR="003E372C" w:rsidRPr="004227A2" w:rsidRDefault="00DB52D6" w:rsidP="002546A4">
            <w:pPr>
              <w:jc w:val="both"/>
              <w:rPr>
                <w:rFonts w:ascii="Arial" w:hAnsi="Arial" w:cs="Arial"/>
                <w:sz w:val="24"/>
                <w:szCs w:val="24"/>
              </w:rPr>
            </w:pPr>
            <w:r w:rsidRPr="004227A2">
              <w:rPr>
                <w:rFonts w:ascii="Arial" w:hAnsi="Arial" w:cs="Arial"/>
                <w:sz w:val="24"/>
                <w:szCs w:val="24"/>
              </w:rPr>
              <w:t>Vandalism, graffiti, fly-tipping and littering</w:t>
            </w:r>
          </w:p>
        </w:tc>
        <w:tc>
          <w:tcPr>
            <w:tcW w:w="4508" w:type="dxa"/>
            <w:vAlign w:val="center"/>
          </w:tcPr>
          <w:p w14:paraId="65EC5C67" w14:textId="418EFEB7" w:rsidR="003E372C" w:rsidRPr="004227A2" w:rsidRDefault="008C7CFD" w:rsidP="002546A4">
            <w:pPr>
              <w:jc w:val="both"/>
              <w:rPr>
                <w:rFonts w:ascii="Arial" w:hAnsi="Arial" w:cs="Arial"/>
                <w:sz w:val="24"/>
                <w:szCs w:val="24"/>
              </w:rPr>
            </w:pPr>
            <w:r>
              <w:rPr>
                <w:rFonts w:ascii="Arial" w:hAnsi="Arial" w:cs="Arial"/>
                <w:sz w:val="24"/>
                <w:szCs w:val="24"/>
              </w:rPr>
              <w:t>69%</w:t>
            </w:r>
          </w:p>
        </w:tc>
      </w:tr>
      <w:tr w:rsidR="003E372C" w:rsidRPr="004227A2" w14:paraId="3063FB46" w14:textId="77777777" w:rsidTr="008C7CFD">
        <w:tc>
          <w:tcPr>
            <w:tcW w:w="4508" w:type="dxa"/>
            <w:vAlign w:val="center"/>
          </w:tcPr>
          <w:p w14:paraId="5750B5FC" w14:textId="1CEEA81E" w:rsidR="003E372C" w:rsidRPr="004227A2" w:rsidRDefault="004227A2" w:rsidP="002546A4">
            <w:pPr>
              <w:jc w:val="both"/>
              <w:rPr>
                <w:rFonts w:ascii="Arial" w:hAnsi="Arial" w:cs="Arial"/>
                <w:sz w:val="24"/>
                <w:szCs w:val="24"/>
              </w:rPr>
            </w:pPr>
            <w:r w:rsidRPr="004227A2">
              <w:rPr>
                <w:rFonts w:ascii="Arial" w:hAnsi="Arial" w:cs="Arial"/>
                <w:sz w:val="24"/>
                <w:szCs w:val="24"/>
              </w:rPr>
              <w:t>Disruptive neighbours consistently playing loud music or letting their dog bark all night</w:t>
            </w:r>
          </w:p>
        </w:tc>
        <w:tc>
          <w:tcPr>
            <w:tcW w:w="4508" w:type="dxa"/>
            <w:vAlign w:val="center"/>
          </w:tcPr>
          <w:p w14:paraId="4E626906" w14:textId="1C50C239" w:rsidR="003E372C" w:rsidRPr="004227A2" w:rsidRDefault="004227A2" w:rsidP="002546A4">
            <w:pPr>
              <w:jc w:val="both"/>
              <w:rPr>
                <w:rFonts w:ascii="Arial" w:hAnsi="Arial" w:cs="Arial"/>
                <w:sz w:val="24"/>
                <w:szCs w:val="24"/>
              </w:rPr>
            </w:pPr>
            <w:r w:rsidRPr="004227A2">
              <w:rPr>
                <w:rFonts w:ascii="Arial" w:hAnsi="Arial" w:cs="Arial"/>
                <w:sz w:val="24"/>
                <w:szCs w:val="24"/>
              </w:rPr>
              <w:t>24%</w:t>
            </w:r>
          </w:p>
        </w:tc>
      </w:tr>
    </w:tbl>
    <w:p w14:paraId="3EA5C396" w14:textId="77777777" w:rsidR="007123EA" w:rsidRDefault="007123EA" w:rsidP="002546A4">
      <w:pPr>
        <w:jc w:val="both"/>
      </w:pPr>
    </w:p>
    <w:p w14:paraId="4D665A13" w14:textId="79514A8C" w:rsidR="00DE2E88" w:rsidRDefault="00C60A6D" w:rsidP="002546A4">
      <w:pPr>
        <w:jc w:val="both"/>
      </w:pPr>
      <w:r>
        <w:t xml:space="preserve">All areas were identified as being of concern to residents, particularly drug use and threatening or unruly behaviour. </w:t>
      </w:r>
    </w:p>
    <w:p w14:paraId="3842BAEC" w14:textId="0DF3F05F" w:rsidR="00AD00DB" w:rsidRDefault="00AD00DB" w:rsidP="002546A4">
      <w:pPr>
        <w:jc w:val="both"/>
        <w:rPr>
          <w:b/>
          <w:bCs/>
        </w:rPr>
      </w:pPr>
      <w:r>
        <w:rPr>
          <w:b/>
          <w:bCs/>
        </w:rPr>
        <w:t>Q4: How well do you think that the Police engage with your local community? (1 being not very well and 5 being very well)</w:t>
      </w:r>
    </w:p>
    <w:p w14:paraId="00414245" w14:textId="4538C586" w:rsidR="00295FFA" w:rsidRDefault="00295FFA" w:rsidP="002546A4">
      <w:pPr>
        <w:jc w:val="both"/>
      </w:pPr>
      <w:r>
        <w:t>Responses to this question varied, with</w:t>
      </w:r>
      <w:r w:rsidR="00EA1CAF">
        <w:t xml:space="preserve"> </w:t>
      </w:r>
      <w:r>
        <w:t xml:space="preserve">38.61% </w:t>
      </w:r>
      <w:r w:rsidR="00EA1CAF">
        <w:t>of respondents believing the Police don’t engage very well. Responses tended to ran</w:t>
      </w:r>
      <w:r w:rsidR="00300A90">
        <w:t xml:space="preserve">ge in the middle with 3 being the second most popular choice at 29.87%. Only 3.54% of respondents believed the Police engage very well and chose option 5. </w:t>
      </w:r>
    </w:p>
    <w:p w14:paraId="5AFF0D69" w14:textId="2F9FBE04" w:rsidR="00880270" w:rsidRDefault="00880270" w:rsidP="002546A4">
      <w:pPr>
        <w:jc w:val="both"/>
      </w:pPr>
      <w:r>
        <w:t>In the free text part of this question, respondents were asked how engagement with their local community could be improved.</w:t>
      </w:r>
      <w:r w:rsidR="009D5CD2">
        <w:t xml:space="preserve"> Comments included:</w:t>
      </w:r>
    </w:p>
    <w:p w14:paraId="03744749" w14:textId="0236A127" w:rsidR="009D5CD2" w:rsidRDefault="009D5CD2" w:rsidP="002546A4">
      <w:pPr>
        <w:jc w:val="both"/>
        <w:rPr>
          <w:i/>
          <w:iCs/>
        </w:rPr>
      </w:pPr>
      <w:r>
        <w:rPr>
          <w:i/>
          <w:iCs/>
        </w:rPr>
        <w:t>‘</w:t>
      </w:r>
      <w:r w:rsidRPr="009D5CD2">
        <w:rPr>
          <w:i/>
          <w:iCs/>
        </w:rPr>
        <w:t>More drop in events - or at least ones that are advertised.  Officers on the street</w:t>
      </w:r>
      <w:r>
        <w:rPr>
          <w:i/>
          <w:iCs/>
        </w:rPr>
        <w:t>.’</w:t>
      </w:r>
    </w:p>
    <w:p w14:paraId="140D00CA" w14:textId="15BBA95A" w:rsidR="00C51DF9" w:rsidRDefault="00C51DF9" w:rsidP="002546A4">
      <w:pPr>
        <w:jc w:val="both"/>
        <w:rPr>
          <w:i/>
          <w:iCs/>
        </w:rPr>
      </w:pPr>
      <w:r>
        <w:rPr>
          <w:i/>
          <w:iCs/>
        </w:rPr>
        <w:t>‘</w:t>
      </w:r>
      <w:r w:rsidRPr="00C51DF9">
        <w:rPr>
          <w:i/>
          <w:iCs/>
        </w:rPr>
        <w:t xml:space="preserve">Facebook posts, paper and a e-newsletter, meet and greet sessions at appropriate times for parents with young families to attend </w:t>
      </w:r>
      <w:r w:rsidR="004E5EB9" w:rsidRPr="00C51DF9">
        <w:rPr>
          <w:i/>
          <w:iCs/>
        </w:rPr>
        <w:t>e.g.</w:t>
      </w:r>
      <w:r w:rsidRPr="00C51DF9">
        <w:rPr>
          <w:i/>
          <w:iCs/>
        </w:rPr>
        <w:t xml:space="preserve"> before/after school, a parents evening.</w:t>
      </w:r>
      <w:r>
        <w:rPr>
          <w:i/>
          <w:iCs/>
        </w:rPr>
        <w:t>’</w:t>
      </w:r>
    </w:p>
    <w:p w14:paraId="4B3B20AA" w14:textId="77777777" w:rsidR="001F3C92" w:rsidRPr="009505B6" w:rsidRDefault="001F3C92" w:rsidP="002546A4">
      <w:pPr>
        <w:pStyle w:val="NoSpacing"/>
        <w:jc w:val="both"/>
      </w:pPr>
      <w:r w:rsidRPr="008D1BB5">
        <w:rPr>
          <w:i/>
          <w:iCs/>
        </w:rPr>
        <w:t>‘Having more in-person police events discussing things to watch out for, recent updates and what’s being done in the community.</w:t>
      </w:r>
      <w:r w:rsidRPr="009505B6">
        <w:t>’</w:t>
      </w:r>
    </w:p>
    <w:p w14:paraId="54FEA29F" w14:textId="77777777" w:rsidR="001F3C92" w:rsidRPr="001F3C92" w:rsidRDefault="001F3C92" w:rsidP="002546A4">
      <w:pPr>
        <w:pStyle w:val="NoSpacing"/>
        <w:jc w:val="both"/>
      </w:pPr>
    </w:p>
    <w:p w14:paraId="5EA29EE3" w14:textId="77777777" w:rsidR="00BE2FBE" w:rsidRDefault="00AC2AF7" w:rsidP="002546A4">
      <w:pPr>
        <w:jc w:val="both"/>
        <w:rPr>
          <w:b/>
          <w:bCs/>
        </w:rPr>
      </w:pPr>
      <w:r>
        <w:rPr>
          <w:b/>
          <w:bCs/>
        </w:rPr>
        <w:t xml:space="preserve">Q5: </w:t>
      </w:r>
      <w:r w:rsidR="005F242E">
        <w:rPr>
          <w:b/>
          <w:bCs/>
        </w:rPr>
        <w:t>We know that crime disproportionally impacts certain people, groups and places and we want to do more to address this. Some of the areas we have identified to help to address this are listed below. Please tick the two which are most important to you.</w:t>
      </w:r>
    </w:p>
    <w:p w14:paraId="52B1B8AE" w14:textId="16B61014" w:rsidR="003B68A5" w:rsidRPr="00162924" w:rsidRDefault="008D4D1D" w:rsidP="003B68A5">
      <w:pPr>
        <w:jc w:val="both"/>
        <w:rPr>
          <w:lang w:val="en-US"/>
        </w:rPr>
      </w:pPr>
      <w:r w:rsidRPr="00162924">
        <w:t>Overall,</w:t>
      </w:r>
      <w:r w:rsidR="006F4A95" w:rsidRPr="00162924">
        <w:t xml:space="preserve"> the 2 areas which were identified as most important based on responses from all respondents were: </w:t>
      </w:r>
      <w:r w:rsidR="003B68A5" w:rsidRPr="00162924">
        <w:rPr>
          <w:lang w:val="en-US"/>
        </w:rPr>
        <w:t>How we tackle crime and make communities safer in places where it is more likely you will be a victim of crime and / or involved in crime</w:t>
      </w:r>
      <w:r w:rsidR="00162924" w:rsidRPr="00162924">
        <w:rPr>
          <w:lang w:val="en-US"/>
        </w:rPr>
        <w:t xml:space="preserve"> and </w:t>
      </w:r>
      <w:r w:rsidR="00162924" w:rsidRPr="00162924">
        <w:t>how we respond to people with neurodiversity and learning disabilities who are perpetrators and / or victims of crime</w:t>
      </w:r>
      <w:r w:rsidR="00162924">
        <w:t xml:space="preserve">. </w:t>
      </w:r>
    </w:p>
    <w:p w14:paraId="641FBE46" w14:textId="767F0374" w:rsidR="009D5CD2" w:rsidRDefault="00433148" w:rsidP="002546A4">
      <w:pPr>
        <w:jc w:val="both"/>
      </w:pPr>
      <w:r>
        <w:t>All</w:t>
      </w:r>
      <w:r w:rsidR="00D7066E">
        <w:t xml:space="preserve"> of</w:t>
      </w:r>
      <w:r w:rsidR="00162924">
        <w:t xml:space="preserve"> the areas - </w:t>
      </w:r>
      <w:r w:rsidR="001F3C92">
        <w:t xml:space="preserve">how we better address racial disproportionality within </w:t>
      </w:r>
      <w:r w:rsidR="00162924">
        <w:t>policing</w:t>
      </w:r>
      <w:r w:rsidR="001F3C92">
        <w:t>; how we work with people from LGBTQ+ communities and improve their feelings of safety within their local area</w:t>
      </w:r>
      <w:r w:rsidR="00162924">
        <w:t xml:space="preserve">, </w:t>
      </w:r>
      <w:r w:rsidR="001F3C92">
        <w:t xml:space="preserve">continue the focus on tackling violence against women and girls </w:t>
      </w:r>
      <w:r w:rsidR="001F3C92">
        <w:lastRenderedPageBreak/>
        <w:t>and delivering on our Gender-Based Violence Strategy and increasing workforce representation and diversity</w:t>
      </w:r>
      <w:r w:rsidR="00162924">
        <w:t xml:space="preserve"> – we identified received some support from respondents and will</w:t>
      </w:r>
      <w:r w:rsidR="00D7066E">
        <w:t xml:space="preserve"> be considered throughout our Standing Together </w:t>
      </w:r>
      <w:r w:rsidR="001F3C92">
        <w:t>Plan. We</w:t>
      </w:r>
      <w:r w:rsidR="00D7066E">
        <w:t xml:space="preserve"> </w:t>
      </w:r>
      <w:r w:rsidR="00162924">
        <w:t>are continuing</w:t>
      </w:r>
      <w:r w:rsidR="00D7066E">
        <w:t xml:space="preserve"> to commit to reducing </w:t>
      </w:r>
      <w:r w:rsidR="00197539">
        <w:t>disproportionality an</w:t>
      </w:r>
      <w:r w:rsidR="00D45EC2">
        <w:t xml:space="preserve">d focusing on </w:t>
      </w:r>
      <w:r w:rsidR="00162924">
        <w:t>tackling inequality</w:t>
      </w:r>
      <w:r w:rsidR="00D45EC2">
        <w:t xml:space="preserve">. </w:t>
      </w:r>
    </w:p>
    <w:p w14:paraId="27E41E27" w14:textId="3F1EBF5D" w:rsidR="00454AA9" w:rsidRPr="00454AA9" w:rsidRDefault="00454AA9" w:rsidP="002546A4">
      <w:pPr>
        <w:jc w:val="both"/>
        <w:rPr>
          <w:b/>
          <w:bCs/>
        </w:rPr>
      </w:pPr>
      <w:r>
        <w:rPr>
          <w:b/>
          <w:bCs/>
        </w:rPr>
        <w:t xml:space="preserve">Please state anything else that you feel is important to help us to address </w:t>
      </w:r>
      <w:r w:rsidR="009B4663">
        <w:rPr>
          <w:b/>
          <w:bCs/>
        </w:rPr>
        <w:t>inequalities</w:t>
      </w:r>
      <w:r>
        <w:rPr>
          <w:b/>
          <w:bCs/>
        </w:rPr>
        <w:t>.</w:t>
      </w:r>
    </w:p>
    <w:p w14:paraId="6F07163F" w14:textId="7391A947" w:rsidR="000426C6" w:rsidRDefault="000426C6" w:rsidP="002546A4">
      <w:pPr>
        <w:jc w:val="both"/>
      </w:pPr>
      <w:r>
        <w:t>Free text responses included:</w:t>
      </w:r>
    </w:p>
    <w:p w14:paraId="52FE51BB" w14:textId="32160F6A" w:rsidR="000426C6" w:rsidRDefault="000426C6" w:rsidP="002546A4">
      <w:pPr>
        <w:jc w:val="both"/>
        <w:rPr>
          <w:i/>
          <w:iCs/>
        </w:rPr>
      </w:pPr>
      <w:r>
        <w:rPr>
          <w:i/>
          <w:iCs/>
        </w:rPr>
        <w:t>‘</w:t>
      </w:r>
      <w:r w:rsidRPr="000426C6">
        <w:rPr>
          <w:i/>
          <w:iCs/>
        </w:rPr>
        <w:t>Need to tackle the lack of representation in the police force especially at senior levels. And support is needed to retain staff from diverse backgrounds.</w:t>
      </w:r>
      <w:r>
        <w:rPr>
          <w:i/>
          <w:iCs/>
        </w:rPr>
        <w:t>’</w:t>
      </w:r>
    </w:p>
    <w:p w14:paraId="696E1910" w14:textId="113E8645" w:rsidR="00081F66" w:rsidRDefault="00081F66" w:rsidP="002546A4">
      <w:pPr>
        <w:jc w:val="both"/>
        <w:rPr>
          <w:i/>
          <w:iCs/>
        </w:rPr>
      </w:pPr>
      <w:r>
        <w:rPr>
          <w:i/>
          <w:iCs/>
        </w:rPr>
        <w:t>‘</w:t>
      </w:r>
      <w:r w:rsidRPr="00081F66">
        <w:rPr>
          <w:i/>
          <w:iCs/>
        </w:rPr>
        <w:t>All of the above are important as is the response to people with mental health problems.</w:t>
      </w:r>
      <w:r>
        <w:rPr>
          <w:i/>
          <w:iCs/>
        </w:rPr>
        <w:t>’</w:t>
      </w:r>
    </w:p>
    <w:p w14:paraId="0977AFE4" w14:textId="0275042B" w:rsidR="00081F66" w:rsidRDefault="006F2E3E" w:rsidP="002546A4">
      <w:pPr>
        <w:jc w:val="both"/>
        <w:rPr>
          <w:i/>
          <w:iCs/>
        </w:rPr>
      </w:pPr>
      <w:r>
        <w:rPr>
          <w:i/>
          <w:iCs/>
        </w:rPr>
        <w:t>‘</w:t>
      </w:r>
      <w:r w:rsidRPr="006F2E3E">
        <w:rPr>
          <w:i/>
          <w:iCs/>
        </w:rPr>
        <w:t>M</w:t>
      </w:r>
      <w:r w:rsidR="00162924">
        <w:rPr>
          <w:i/>
          <w:iCs/>
        </w:rPr>
        <w:t>o</w:t>
      </w:r>
      <w:r w:rsidRPr="006F2E3E">
        <w:rPr>
          <w:i/>
          <w:iCs/>
        </w:rPr>
        <w:t>st definitely there needs to be more focus (not necessarily all from the police) on dealing with mental illness and learning disabilities and helping to prevent them becoming perpetrators or victims of crime.</w:t>
      </w:r>
      <w:r>
        <w:rPr>
          <w:i/>
          <w:iCs/>
        </w:rPr>
        <w:t>’</w:t>
      </w:r>
    </w:p>
    <w:p w14:paraId="5F7EF899" w14:textId="0C419324" w:rsidR="00B4494F" w:rsidRDefault="00B4494F" w:rsidP="002546A4">
      <w:pPr>
        <w:jc w:val="both"/>
        <w:rPr>
          <w:b/>
          <w:bCs/>
        </w:rPr>
      </w:pPr>
      <w:r>
        <w:rPr>
          <w:b/>
          <w:bCs/>
        </w:rPr>
        <w:t xml:space="preserve">Q6: This Police and Crime Plan will run up to 2029. Thinking beyond that time and further into the future what areas are you most concerned about? Please choose 3. </w:t>
      </w:r>
    </w:p>
    <w:p w14:paraId="7A2AA24A" w14:textId="50A0FD13" w:rsidR="00686158" w:rsidRPr="00B4494F" w:rsidRDefault="00686158" w:rsidP="002546A4">
      <w:pPr>
        <w:jc w:val="both"/>
        <w:rPr>
          <w:b/>
          <w:bCs/>
        </w:rPr>
      </w:pPr>
      <w:r>
        <w:rPr>
          <w:noProof/>
        </w:rPr>
        <w:drawing>
          <wp:inline distT="0" distB="0" distL="0" distR="0" wp14:anchorId="4B19960C" wp14:editId="1286DE68">
            <wp:extent cx="5400000" cy="3744000"/>
            <wp:effectExtent l="0" t="0" r="0" b="0"/>
            <wp:docPr id="1438336904" name="Chart 1438336904" descr="A graph displaying answers to 'What areas in the future are you most concerned about?' Transparency and trust in policing was first, followed by growth of cyber-crime, followed by rising inequalit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47FF51" w14:textId="1D9E96D3" w:rsidR="00371866" w:rsidRPr="009505B6" w:rsidRDefault="00371866" w:rsidP="002546A4">
      <w:pPr>
        <w:pStyle w:val="NoSpacing"/>
        <w:jc w:val="both"/>
      </w:pPr>
      <w:r w:rsidRPr="009505B6">
        <w:lastRenderedPageBreak/>
        <w:t xml:space="preserve">39% of respondents to the residents’ survey said that trust and transparency in policing was one of the top 3 areas they were concerned about when thinking about the future. </w:t>
      </w:r>
    </w:p>
    <w:p w14:paraId="30EFE063" w14:textId="77777777" w:rsidR="00A91E51" w:rsidRPr="009505B6" w:rsidRDefault="00A91E51" w:rsidP="002546A4">
      <w:pPr>
        <w:pStyle w:val="NoSpacing"/>
        <w:jc w:val="both"/>
      </w:pPr>
    </w:p>
    <w:p w14:paraId="523F89A1" w14:textId="46084B5B" w:rsidR="00040AE6" w:rsidRPr="009505B6" w:rsidRDefault="00040AE6" w:rsidP="002546A4">
      <w:pPr>
        <w:pStyle w:val="NoSpacing"/>
        <w:jc w:val="both"/>
      </w:pPr>
      <w:r w:rsidRPr="009505B6">
        <w:t xml:space="preserve">Several responses mentioned </w:t>
      </w:r>
      <w:r w:rsidR="00A91E51" w:rsidRPr="009505B6">
        <w:t xml:space="preserve">anti-social behaviour, </w:t>
      </w:r>
      <w:r w:rsidR="00B939D5" w:rsidRPr="009505B6">
        <w:t xml:space="preserve">fraud and scams, </w:t>
      </w:r>
      <w:r w:rsidR="00A91E51" w:rsidRPr="009505B6">
        <w:t xml:space="preserve">and </w:t>
      </w:r>
      <w:r w:rsidR="00E34494" w:rsidRPr="009505B6">
        <w:t>the capabilities of new</w:t>
      </w:r>
      <w:r w:rsidR="00426BC0" w:rsidRPr="009505B6">
        <w:t xml:space="preserve"> technology such as A</w:t>
      </w:r>
      <w:r w:rsidR="009821A4">
        <w:t xml:space="preserve">rtificial </w:t>
      </w:r>
      <w:r w:rsidR="00426BC0" w:rsidRPr="009505B6">
        <w:t>I</w:t>
      </w:r>
      <w:r w:rsidR="009821A4">
        <w:t>ntelligence</w:t>
      </w:r>
      <w:r w:rsidR="001F2046" w:rsidRPr="009505B6">
        <w:t xml:space="preserve">. </w:t>
      </w:r>
      <w:r w:rsidR="00197981" w:rsidRPr="009505B6">
        <w:t xml:space="preserve">Others raised concerns around social media and </w:t>
      </w:r>
      <w:r w:rsidR="00C400B9" w:rsidRPr="009505B6">
        <w:t xml:space="preserve">hate crime. </w:t>
      </w:r>
    </w:p>
    <w:p w14:paraId="5E1A9D44" w14:textId="77777777" w:rsidR="00371866" w:rsidRPr="009505B6" w:rsidRDefault="00371866" w:rsidP="002546A4">
      <w:pPr>
        <w:pStyle w:val="NoSpacing"/>
        <w:jc w:val="both"/>
      </w:pPr>
    </w:p>
    <w:p w14:paraId="3E10278C" w14:textId="77777777" w:rsidR="00371866" w:rsidRPr="009821A4" w:rsidRDefault="00371866" w:rsidP="002546A4">
      <w:pPr>
        <w:pStyle w:val="NoSpacing"/>
        <w:jc w:val="both"/>
        <w:rPr>
          <w:i/>
          <w:iCs/>
        </w:rPr>
      </w:pPr>
      <w:r w:rsidRPr="009821A4">
        <w:rPr>
          <w:i/>
          <w:iCs/>
        </w:rPr>
        <w:t>‘A priority needs to be on how the police communicates with its community in a clear and transparent way, particularly about the good work that it does that it should shout about more.’</w:t>
      </w:r>
    </w:p>
    <w:p w14:paraId="0CCA0AA4" w14:textId="77777777" w:rsidR="00371866" w:rsidRDefault="00371866" w:rsidP="002546A4">
      <w:pPr>
        <w:pStyle w:val="NoSpacing"/>
        <w:jc w:val="both"/>
      </w:pPr>
    </w:p>
    <w:p w14:paraId="3E06F4D1" w14:textId="77777777" w:rsidR="00371866" w:rsidRDefault="00371866" w:rsidP="002546A4">
      <w:pPr>
        <w:jc w:val="both"/>
        <w:rPr>
          <w:i/>
        </w:rPr>
      </w:pPr>
      <w:r w:rsidRPr="00CC760C">
        <w:rPr>
          <w:i/>
        </w:rPr>
        <w:t>‘It's not enough for the Police to be visible, they need to be efficient, effective and empathetic in their approach to dealing with the public.’</w:t>
      </w:r>
    </w:p>
    <w:p w14:paraId="063EB65A" w14:textId="2BEADB75" w:rsidR="000426C6" w:rsidRPr="000426C6" w:rsidRDefault="00371866" w:rsidP="002546A4">
      <w:pPr>
        <w:jc w:val="both"/>
        <w:rPr>
          <w:i/>
          <w:iCs/>
        </w:rPr>
      </w:pPr>
      <w:r w:rsidRPr="00E866E9">
        <w:rPr>
          <w:i/>
        </w:rPr>
        <w:t>‘Place the emphasis on police as protectors within communities not punishers.’</w:t>
      </w:r>
    </w:p>
    <w:p w14:paraId="37AA961E" w14:textId="69125EC9" w:rsidR="00112251" w:rsidRPr="004810E7" w:rsidRDefault="00112251" w:rsidP="002546A4">
      <w:pPr>
        <w:jc w:val="both"/>
        <w:rPr>
          <w:b/>
          <w:bCs/>
          <w:color w:val="555453" w:themeColor="accent6" w:themeShade="80"/>
        </w:rPr>
      </w:pPr>
      <w:r w:rsidRPr="004810E7">
        <w:rPr>
          <w:b/>
          <w:bCs/>
          <w:color w:val="555453" w:themeColor="accent6" w:themeShade="80"/>
        </w:rPr>
        <w:t xml:space="preserve">Section </w:t>
      </w:r>
      <w:r>
        <w:rPr>
          <w:b/>
          <w:bCs/>
          <w:color w:val="555453" w:themeColor="accent6" w:themeShade="80"/>
        </w:rPr>
        <w:t>2</w:t>
      </w:r>
      <w:r w:rsidRPr="004810E7">
        <w:rPr>
          <w:b/>
          <w:bCs/>
          <w:color w:val="555453" w:themeColor="accent6" w:themeShade="80"/>
        </w:rPr>
        <w:t>: th</w:t>
      </w:r>
      <w:r>
        <w:rPr>
          <w:b/>
          <w:bCs/>
          <w:color w:val="555453" w:themeColor="accent6" w:themeShade="80"/>
        </w:rPr>
        <w:t xml:space="preserve">e second half of the survey asked for respondents’ thoughts around our three priorities: Keeping people safe and </w:t>
      </w:r>
      <w:r w:rsidR="00650FE5">
        <w:rPr>
          <w:b/>
          <w:bCs/>
          <w:color w:val="555453" w:themeColor="accent6" w:themeShade="80"/>
        </w:rPr>
        <w:t xml:space="preserve">supporting victims; Reducing harm and offending and Strengthening communities and places. </w:t>
      </w:r>
    </w:p>
    <w:p w14:paraId="3D06871C" w14:textId="5FA0646B" w:rsidR="002076F9" w:rsidRPr="009B090B" w:rsidRDefault="002C0A5F" w:rsidP="002546A4">
      <w:pPr>
        <w:jc w:val="both"/>
        <w:rPr>
          <w:b/>
        </w:rPr>
      </w:pPr>
      <w:r w:rsidRPr="009B090B">
        <w:rPr>
          <w:b/>
          <w:bCs/>
        </w:rPr>
        <w:t>Q7: (Keeping People Safe and Supporting Victims) How important is this priority to you? Please rate with 1 being least important and 5 most important.</w:t>
      </w:r>
    </w:p>
    <w:p w14:paraId="0C8778A6" w14:textId="345D3986" w:rsidR="00224C32" w:rsidRDefault="0046323E" w:rsidP="002546A4">
      <w:pPr>
        <w:jc w:val="both"/>
      </w:pPr>
      <w:r>
        <w:t>77.85</w:t>
      </w:r>
      <w:r w:rsidR="00224C32">
        <w:t xml:space="preserve">% of respondents rated this priority as </w:t>
      </w:r>
      <w:r>
        <w:t>a 5 or a 4 (most important / important)</w:t>
      </w:r>
      <w:r w:rsidR="00224C32">
        <w:t>.</w:t>
      </w:r>
    </w:p>
    <w:p w14:paraId="02DC097C" w14:textId="0C9563EE" w:rsidR="00C37717" w:rsidRPr="009B090B" w:rsidRDefault="00C37717" w:rsidP="002546A4">
      <w:pPr>
        <w:jc w:val="both"/>
        <w:rPr>
          <w:b/>
          <w:bCs/>
        </w:rPr>
      </w:pPr>
      <w:r w:rsidRPr="009B090B">
        <w:rPr>
          <w:b/>
          <w:bCs/>
        </w:rPr>
        <w:t xml:space="preserve">Q8: This priority will aim to tackle issues like the ones listed below. Looking at this list what areas are the most important to you? Please choose 3. </w:t>
      </w:r>
    </w:p>
    <w:p w14:paraId="2D2F07E4" w14:textId="1B0EC1DF" w:rsidR="00445960" w:rsidRPr="00445960" w:rsidRDefault="00445960" w:rsidP="002546A4">
      <w:pPr>
        <w:jc w:val="both"/>
      </w:pPr>
      <w:r>
        <w:t>All options were chosen at least on</w:t>
      </w:r>
      <w:r w:rsidR="00870E43">
        <w:t>c</w:t>
      </w:r>
      <w:r>
        <w:t xml:space="preserve">e, with neighbourhood policing and having visible local police being the most popular choice. </w:t>
      </w:r>
      <w:r w:rsidR="009821A4">
        <w:t>Having e</w:t>
      </w:r>
      <w:r w:rsidR="00E313B8">
        <w:t xml:space="preserve">ffective communication channels </w:t>
      </w:r>
      <w:r w:rsidR="009821A4">
        <w:t>was</w:t>
      </w:r>
      <w:r w:rsidR="00E313B8">
        <w:t xml:space="preserve"> the second popular response, closely followed by ‘protect victims of crime and provide good services to </w:t>
      </w:r>
      <w:r w:rsidR="009821A4">
        <w:t>victims</w:t>
      </w:r>
      <w:r w:rsidR="00E313B8">
        <w:t xml:space="preserve">. </w:t>
      </w:r>
    </w:p>
    <w:p w14:paraId="3459712F" w14:textId="68C8EFCC" w:rsidR="00C37717" w:rsidRPr="00C37717" w:rsidRDefault="00445960" w:rsidP="002546A4">
      <w:pPr>
        <w:jc w:val="both"/>
        <w:rPr>
          <w:b/>
          <w:bCs/>
        </w:rPr>
      </w:pPr>
      <w:r>
        <w:rPr>
          <w:noProof/>
        </w:rPr>
        <w:lastRenderedPageBreak/>
        <w:drawing>
          <wp:inline distT="0" distB="0" distL="0" distR="0" wp14:anchorId="7FA442FE" wp14:editId="0F082EA3">
            <wp:extent cx="5399405" cy="3721100"/>
            <wp:effectExtent l="0" t="0" r="10795" b="12700"/>
            <wp:docPr id="177016612" name="Chart 177016612" descr="A graph displaying answers to 'What areas are the most important to you?'. Neighbourhood policing and having visible police was the most popular response, followed by effective communication channels, followed by protect victims of crime and provide good services to victims."/>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5722522" w14:textId="73594FE6" w:rsidR="00A26FD5" w:rsidRDefault="00A26FD5" w:rsidP="002546A4">
      <w:pPr>
        <w:jc w:val="both"/>
        <w:rPr>
          <w:b/>
          <w:bCs/>
        </w:rPr>
      </w:pPr>
      <w:r>
        <w:rPr>
          <w:b/>
          <w:bCs/>
        </w:rPr>
        <w:t xml:space="preserve">Please state any other areas </w:t>
      </w:r>
      <w:r w:rsidR="00A851ED">
        <w:rPr>
          <w:b/>
          <w:bCs/>
        </w:rPr>
        <w:t xml:space="preserve">which should be included within this </w:t>
      </w:r>
      <w:r w:rsidR="004E5EB9">
        <w:rPr>
          <w:b/>
          <w:bCs/>
        </w:rPr>
        <w:t>priority.</w:t>
      </w:r>
    </w:p>
    <w:p w14:paraId="3082361A" w14:textId="1893C424" w:rsidR="00200045" w:rsidRDefault="00200045" w:rsidP="002546A4">
      <w:pPr>
        <w:jc w:val="both"/>
        <w:rPr>
          <w:b/>
          <w:bCs/>
        </w:rPr>
      </w:pPr>
      <w:r>
        <w:rPr>
          <w:b/>
          <w:bCs/>
        </w:rPr>
        <w:t>Free text responses included:</w:t>
      </w:r>
    </w:p>
    <w:p w14:paraId="45ADA184" w14:textId="70FA66B9" w:rsidR="00A851ED" w:rsidRDefault="00200045" w:rsidP="002546A4">
      <w:pPr>
        <w:jc w:val="both"/>
        <w:rPr>
          <w:i/>
          <w:iCs/>
        </w:rPr>
      </w:pPr>
      <w:r w:rsidRPr="00200045">
        <w:rPr>
          <w:i/>
          <w:iCs/>
        </w:rPr>
        <w:t>‘Reform of complaints system and culture of GMP’</w:t>
      </w:r>
    </w:p>
    <w:p w14:paraId="43564EB8" w14:textId="7C33DFFC" w:rsidR="00200045" w:rsidRDefault="004A0E8D" w:rsidP="004A0E8D">
      <w:pPr>
        <w:jc w:val="both"/>
        <w:rPr>
          <w:i/>
          <w:iCs/>
        </w:rPr>
      </w:pPr>
      <w:r>
        <w:rPr>
          <w:i/>
          <w:iCs/>
        </w:rPr>
        <w:t>‘</w:t>
      </w:r>
      <w:r w:rsidRPr="004A0E8D">
        <w:rPr>
          <w:i/>
          <w:iCs/>
        </w:rPr>
        <w:t>Again, a difficult choice, but other areas of concern would be</w:t>
      </w:r>
      <w:r>
        <w:rPr>
          <w:i/>
          <w:iCs/>
        </w:rPr>
        <w:t xml:space="preserve"> </w:t>
      </w:r>
      <w:r w:rsidRPr="004A0E8D">
        <w:rPr>
          <w:i/>
          <w:iCs/>
        </w:rPr>
        <w:t>effective communication with the police</w:t>
      </w:r>
      <w:r>
        <w:rPr>
          <w:i/>
          <w:iCs/>
        </w:rPr>
        <w:t xml:space="preserve">, </w:t>
      </w:r>
      <w:r w:rsidRPr="004A0E8D">
        <w:rPr>
          <w:i/>
          <w:iCs/>
        </w:rPr>
        <w:t>neighbourhood policing and protection of victims</w:t>
      </w:r>
      <w:r>
        <w:rPr>
          <w:i/>
          <w:iCs/>
        </w:rPr>
        <w:t>.’</w:t>
      </w:r>
    </w:p>
    <w:p w14:paraId="37C9BB69" w14:textId="131270BD" w:rsidR="004A0E8D" w:rsidRDefault="00834586" w:rsidP="004A0E8D">
      <w:pPr>
        <w:jc w:val="both"/>
        <w:rPr>
          <w:i/>
          <w:iCs/>
        </w:rPr>
      </w:pPr>
      <w:r>
        <w:rPr>
          <w:i/>
          <w:iCs/>
        </w:rPr>
        <w:t>‘</w:t>
      </w:r>
      <w:r w:rsidRPr="00834586">
        <w:rPr>
          <w:i/>
          <w:iCs/>
        </w:rPr>
        <w:t>That you keep the same police team so we can get to know them and have confidence in them</w:t>
      </w:r>
      <w:r>
        <w:rPr>
          <w:i/>
          <w:iCs/>
        </w:rPr>
        <w:t>.’</w:t>
      </w:r>
    </w:p>
    <w:p w14:paraId="65E0B6A4" w14:textId="7A2E06BF" w:rsidR="00FB1FFC" w:rsidRPr="00200045" w:rsidRDefault="00FB1FFC" w:rsidP="004A0E8D">
      <w:pPr>
        <w:jc w:val="both"/>
        <w:rPr>
          <w:i/>
          <w:iCs/>
        </w:rPr>
      </w:pPr>
      <w:r>
        <w:rPr>
          <w:i/>
          <w:iCs/>
        </w:rPr>
        <w:t>‘</w:t>
      </w:r>
      <w:r w:rsidRPr="00FB1FFC">
        <w:rPr>
          <w:i/>
          <w:iCs/>
        </w:rPr>
        <w:t>Send police into schools to do talks to children</w:t>
      </w:r>
      <w:r>
        <w:rPr>
          <w:i/>
          <w:iCs/>
        </w:rPr>
        <w:t>.’</w:t>
      </w:r>
    </w:p>
    <w:p w14:paraId="6A78DACA" w14:textId="7EF91A47" w:rsidR="002076F9" w:rsidRPr="009B090B" w:rsidRDefault="005160EC" w:rsidP="002546A4">
      <w:pPr>
        <w:jc w:val="both"/>
        <w:rPr>
          <w:b/>
        </w:rPr>
      </w:pPr>
      <w:r w:rsidRPr="009B090B">
        <w:rPr>
          <w:b/>
          <w:bCs/>
        </w:rPr>
        <w:t>Q9: (Reducing harm and offending) How important is this priority to you? Please rate with 1 being least important and 5 most important.</w:t>
      </w:r>
    </w:p>
    <w:p w14:paraId="5AB58C47" w14:textId="7FED21CF" w:rsidR="002076F9" w:rsidRDefault="00A157E6" w:rsidP="002546A4">
      <w:pPr>
        <w:jc w:val="both"/>
      </w:pPr>
      <w:r>
        <w:t>71.78</w:t>
      </w:r>
      <w:r w:rsidR="00037B4E">
        <w:t>% of respondents</w:t>
      </w:r>
      <w:r w:rsidRPr="00A157E6">
        <w:t xml:space="preserve"> rated this priority as a 5 or a 4 (most important / important).</w:t>
      </w:r>
    </w:p>
    <w:p w14:paraId="79D22671" w14:textId="2E3903D5" w:rsidR="00F17135" w:rsidRPr="009B090B" w:rsidRDefault="00F17135" w:rsidP="002546A4">
      <w:pPr>
        <w:jc w:val="both"/>
        <w:rPr>
          <w:b/>
          <w:bCs/>
        </w:rPr>
      </w:pPr>
      <w:r w:rsidRPr="009B090B">
        <w:rPr>
          <w:b/>
          <w:bCs/>
        </w:rPr>
        <w:t xml:space="preserve">Q10: This priority will aim to tackle issues like the ones listed below. Looking at this list what areas are the most important to you. Please choose 3. </w:t>
      </w:r>
    </w:p>
    <w:p w14:paraId="389547CA" w14:textId="247FB866" w:rsidR="00927ABA" w:rsidRPr="00F17135" w:rsidRDefault="00820083" w:rsidP="002546A4">
      <w:pPr>
        <w:jc w:val="both"/>
        <w:rPr>
          <w:b/>
          <w:bCs/>
        </w:rPr>
      </w:pPr>
      <w:r>
        <w:rPr>
          <w:noProof/>
        </w:rPr>
        <w:lastRenderedPageBreak/>
        <w:drawing>
          <wp:inline distT="0" distB="0" distL="0" distR="0" wp14:anchorId="52D1DFD8" wp14:editId="3AD69487">
            <wp:extent cx="5400000" cy="3240000"/>
            <wp:effectExtent l="0" t="0" r="0" b="0"/>
            <wp:docPr id="1979406224" name="Chart 1979406224" descr="A graph displaying answers to 'What areas are the most important to you?'. Investigate and solve more crime was the most important, followed by more victims of crime receiving justice, followed by tackling organised cri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8D6D756" w14:textId="3D4C6931" w:rsidR="002076F9" w:rsidRDefault="00334848" w:rsidP="002546A4">
      <w:pPr>
        <w:jc w:val="both"/>
      </w:pPr>
      <w:r>
        <w:t xml:space="preserve">Answers varied, with ‘investigate and solve more crime by increasing outcomes and charge rates’ </w:t>
      </w:r>
      <w:r w:rsidR="00851CB6">
        <w:t xml:space="preserve">being the most popular choice. Again, </w:t>
      </w:r>
      <w:r w:rsidR="00E605F6">
        <w:t>all</w:t>
      </w:r>
      <w:r w:rsidR="00851CB6">
        <w:t xml:space="preserve"> these areas are </w:t>
      </w:r>
      <w:r w:rsidR="0070059F">
        <w:t xml:space="preserve">important and will feature within the Plan. </w:t>
      </w:r>
    </w:p>
    <w:p w14:paraId="0F6FAC40" w14:textId="028368D8" w:rsidR="00FD0047" w:rsidRPr="001B16F9" w:rsidRDefault="001B16F9" w:rsidP="002546A4">
      <w:pPr>
        <w:jc w:val="both"/>
        <w:rPr>
          <w:b/>
          <w:bCs/>
        </w:rPr>
      </w:pPr>
      <w:r>
        <w:rPr>
          <w:b/>
          <w:bCs/>
        </w:rPr>
        <w:t>Please state any other areas which should be included within this priority.</w:t>
      </w:r>
    </w:p>
    <w:p w14:paraId="1AB031CA" w14:textId="0C1E3ADE" w:rsidR="00E605F6" w:rsidRPr="00A157E6" w:rsidRDefault="00E605F6" w:rsidP="002546A4">
      <w:pPr>
        <w:jc w:val="both"/>
        <w:rPr>
          <w:b/>
          <w:bCs/>
        </w:rPr>
      </w:pPr>
      <w:r w:rsidRPr="00A157E6">
        <w:rPr>
          <w:b/>
          <w:bCs/>
        </w:rPr>
        <w:t>Free text responses included:</w:t>
      </w:r>
    </w:p>
    <w:p w14:paraId="689AF9DD" w14:textId="36CBC34B" w:rsidR="00E605F6" w:rsidRDefault="00416F3D" w:rsidP="002546A4">
      <w:pPr>
        <w:jc w:val="both"/>
        <w:rPr>
          <w:i/>
          <w:iCs/>
        </w:rPr>
      </w:pPr>
      <w:r>
        <w:rPr>
          <w:i/>
          <w:iCs/>
        </w:rPr>
        <w:t>‘</w:t>
      </w:r>
      <w:r w:rsidRPr="00416F3D">
        <w:rPr>
          <w:i/>
          <w:iCs/>
        </w:rPr>
        <w:t xml:space="preserve">Drugs, alcohol and health needs should also be tackled. Health underpins everyone's actions </w:t>
      </w:r>
      <w:r w:rsidR="000F549F">
        <w:rPr>
          <w:i/>
          <w:iCs/>
        </w:rPr>
        <w:t>–</w:t>
      </w:r>
      <w:r w:rsidRPr="00416F3D">
        <w:rPr>
          <w:i/>
          <w:iCs/>
        </w:rPr>
        <w:t xml:space="preserve"> e</w:t>
      </w:r>
      <w:r w:rsidR="000F549F">
        <w:rPr>
          <w:i/>
          <w:iCs/>
        </w:rPr>
        <w:t>.</w:t>
      </w:r>
      <w:r w:rsidRPr="00416F3D">
        <w:rPr>
          <w:i/>
          <w:iCs/>
        </w:rPr>
        <w:t>g.</w:t>
      </w:r>
      <w:r w:rsidR="000F549F">
        <w:rPr>
          <w:i/>
          <w:iCs/>
        </w:rPr>
        <w:t xml:space="preserve"> </w:t>
      </w:r>
      <w:r w:rsidRPr="00416F3D">
        <w:rPr>
          <w:i/>
          <w:iCs/>
        </w:rPr>
        <w:t>can't work due to poor health, turn to crime as cannot afford to live on benefits.</w:t>
      </w:r>
      <w:r>
        <w:rPr>
          <w:i/>
          <w:iCs/>
        </w:rPr>
        <w:t>’</w:t>
      </w:r>
    </w:p>
    <w:p w14:paraId="582F9FF6" w14:textId="13646E0E" w:rsidR="009C4309" w:rsidRPr="00416F3D" w:rsidRDefault="009C4309" w:rsidP="002546A4">
      <w:pPr>
        <w:jc w:val="both"/>
        <w:rPr>
          <w:i/>
          <w:iCs/>
        </w:rPr>
      </w:pPr>
      <w:r>
        <w:rPr>
          <w:i/>
          <w:iCs/>
        </w:rPr>
        <w:t>‘</w:t>
      </w:r>
      <w:r w:rsidRPr="009C4309">
        <w:rPr>
          <w:i/>
          <w:iCs/>
        </w:rPr>
        <w:t>More collaborative early intervention work is needed. It's not a one organisation issue, it's needs to be worked at together. And funding is needed to back it.</w:t>
      </w:r>
      <w:r>
        <w:rPr>
          <w:i/>
          <w:iCs/>
        </w:rPr>
        <w:t>’</w:t>
      </w:r>
    </w:p>
    <w:p w14:paraId="5BC1E7BA" w14:textId="54ADCB76" w:rsidR="002076F9" w:rsidRPr="009B090B" w:rsidRDefault="00F177F9" w:rsidP="002546A4">
      <w:pPr>
        <w:jc w:val="both"/>
        <w:rPr>
          <w:b/>
        </w:rPr>
      </w:pPr>
      <w:r w:rsidRPr="009B090B">
        <w:rPr>
          <w:b/>
          <w:bCs/>
        </w:rPr>
        <w:t xml:space="preserve">Q11: (Strengthening communities and places) How important is this priority to you? Please rate with 1 </w:t>
      </w:r>
      <w:r w:rsidR="00424351" w:rsidRPr="009B090B">
        <w:rPr>
          <w:b/>
          <w:bCs/>
        </w:rPr>
        <w:t>being least important and 5 most important.</w:t>
      </w:r>
    </w:p>
    <w:p w14:paraId="0FC56637" w14:textId="5D9E6391" w:rsidR="002076F9" w:rsidRDefault="00857554" w:rsidP="002546A4">
      <w:pPr>
        <w:jc w:val="both"/>
      </w:pPr>
      <w:r>
        <w:t>63.29</w:t>
      </w:r>
      <w:r w:rsidR="005E4A00">
        <w:t xml:space="preserve">% </w:t>
      </w:r>
      <w:r w:rsidR="008022FC">
        <w:t>of respondents rated this</w:t>
      </w:r>
      <w:r w:rsidR="002E002D">
        <w:t xml:space="preserve"> priority</w:t>
      </w:r>
      <w:r w:rsidR="008022FC">
        <w:t xml:space="preserve"> </w:t>
      </w:r>
      <w:r w:rsidRPr="00857554">
        <w:t>respondents rated this priority as a 5 or a 4 (most important / important)</w:t>
      </w:r>
      <w:r w:rsidR="008022FC">
        <w:t xml:space="preserve">, </w:t>
      </w:r>
      <w:r w:rsidR="002E002D">
        <w:t xml:space="preserve">with </w:t>
      </w:r>
      <w:r w:rsidR="00037372">
        <w:t>11.27</w:t>
      </w:r>
      <w:r w:rsidR="002E002D">
        <w:t>% rating it as least important.</w:t>
      </w:r>
    </w:p>
    <w:p w14:paraId="232992FB" w14:textId="79EA7CA3" w:rsidR="00DF134F" w:rsidRDefault="002E002D" w:rsidP="002546A4">
      <w:pPr>
        <w:jc w:val="both"/>
      </w:pPr>
      <w:r w:rsidRPr="009B090B">
        <w:rPr>
          <w:b/>
          <w:bCs/>
        </w:rPr>
        <w:t xml:space="preserve">Q12: </w:t>
      </w:r>
      <w:r w:rsidR="000C123A" w:rsidRPr="009B090B">
        <w:rPr>
          <w:b/>
          <w:bCs/>
        </w:rPr>
        <w:t>This priority will aim to tackle issues like the ones listed below. Looking at this list what areas are the most important to you? Please choose up to 3:</w:t>
      </w:r>
    </w:p>
    <w:p w14:paraId="343E3792" w14:textId="7A6B5F4A" w:rsidR="00DF134F" w:rsidRDefault="00757BBE" w:rsidP="002546A4">
      <w:pPr>
        <w:jc w:val="both"/>
      </w:pPr>
      <w:r>
        <w:rPr>
          <w:noProof/>
        </w:rPr>
        <w:lastRenderedPageBreak/>
        <w:drawing>
          <wp:inline distT="0" distB="0" distL="0" distR="0" wp14:anchorId="0433A375" wp14:editId="4C97E572">
            <wp:extent cx="5399405" cy="4762500"/>
            <wp:effectExtent l="0" t="0" r="10795" b="0"/>
            <wp:docPr id="90707418" name="Chart 90707418" descr="A graph displaying answers to 'What areas are the most important to you?' Reduce neighbourhood crime was the most popular response, followed by tackling anti-social behaviour, followed by making roads safer and reducing danger on roads."/>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FA16364" w14:textId="764D0242" w:rsidR="002076F9" w:rsidRDefault="00E21A2A" w:rsidP="002546A4">
      <w:pPr>
        <w:jc w:val="both"/>
      </w:pPr>
      <w:r>
        <w:t>Reducing neighbourhood crime, tackling anti-social behaviour and making roads safer were the top 3 most popular choices.</w:t>
      </w:r>
    </w:p>
    <w:p w14:paraId="51C419B5" w14:textId="1F23E859" w:rsidR="002076F9" w:rsidRDefault="002D2DFB" w:rsidP="002546A4">
      <w:pPr>
        <w:jc w:val="both"/>
        <w:rPr>
          <w:b/>
        </w:rPr>
      </w:pPr>
      <w:r>
        <w:rPr>
          <w:b/>
          <w:bCs/>
        </w:rPr>
        <w:t xml:space="preserve">Please state any other areas which should be included within </w:t>
      </w:r>
      <w:r w:rsidR="00857554">
        <w:rPr>
          <w:b/>
          <w:bCs/>
        </w:rPr>
        <w:t>t</w:t>
      </w:r>
      <w:r>
        <w:rPr>
          <w:b/>
          <w:bCs/>
        </w:rPr>
        <w:t>his priority.</w:t>
      </w:r>
    </w:p>
    <w:p w14:paraId="6622C484" w14:textId="29852845" w:rsidR="00FE2EAA" w:rsidRDefault="001472A9" w:rsidP="002546A4">
      <w:pPr>
        <w:jc w:val="both"/>
      </w:pPr>
      <w:r>
        <w:t xml:space="preserve">Many responses stated that all areas are important, </w:t>
      </w:r>
      <w:r w:rsidR="0097040A">
        <w:t>with</w:t>
      </w:r>
      <w:r>
        <w:t xml:space="preserve"> which we </w:t>
      </w:r>
      <w:r w:rsidR="00C44227">
        <w:t>agree</w:t>
      </w:r>
      <w:r>
        <w:t xml:space="preserve">. Other responses mentioned tackling harassment, </w:t>
      </w:r>
      <w:r w:rsidR="000063DE">
        <w:t xml:space="preserve">consistent regular police presence, </w:t>
      </w:r>
      <w:r w:rsidR="0036585C">
        <w:t xml:space="preserve">and tackling drug use in public areas. </w:t>
      </w:r>
    </w:p>
    <w:p w14:paraId="63C3B5AA" w14:textId="0A9EF2C1" w:rsidR="00CC0E0A" w:rsidRDefault="00CC0E0A" w:rsidP="002546A4">
      <w:pPr>
        <w:jc w:val="both"/>
        <w:rPr>
          <w:i/>
          <w:iCs/>
        </w:rPr>
      </w:pPr>
      <w:r w:rsidRPr="00CC0E0A">
        <w:rPr>
          <w:i/>
          <w:iCs/>
        </w:rPr>
        <w:t>‘More presence on rail and tram is needed.’</w:t>
      </w:r>
    </w:p>
    <w:p w14:paraId="0D79C92A" w14:textId="10657FFA" w:rsidR="00E045DB" w:rsidRDefault="00E045DB" w:rsidP="002546A4">
      <w:pPr>
        <w:jc w:val="both"/>
        <w:rPr>
          <w:i/>
          <w:iCs/>
        </w:rPr>
      </w:pPr>
      <w:r>
        <w:rPr>
          <w:i/>
          <w:iCs/>
        </w:rPr>
        <w:t>‘</w:t>
      </w:r>
      <w:r w:rsidRPr="00E045DB">
        <w:rPr>
          <w:i/>
          <w:iCs/>
        </w:rPr>
        <w:t>Off road motor bikes &amp; electric scooters/ bikes. Fly tipping</w:t>
      </w:r>
      <w:r>
        <w:rPr>
          <w:i/>
          <w:iCs/>
        </w:rPr>
        <w:t>.’</w:t>
      </w:r>
    </w:p>
    <w:p w14:paraId="744BF5C8" w14:textId="7738D495" w:rsidR="00EB110A" w:rsidRDefault="00EB110A" w:rsidP="002546A4">
      <w:pPr>
        <w:jc w:val="both"/>
        <w:rPr>
          <w:i/>
          <w:iCs/>
        </w:rPr>
      </w:pPr>
      <w:r>
        <w:rPr>
          <w:i/>
          <w:iCs/>
        </w:rPr>
        <w:t>‘</w:t>
      </w:r>
      <w:r w:rsidRPr="00EB110A">
        <w:rPr>
          <w:i/>
          <w:iCs/>
        </w:rPr>
        <w:t xml:space="preserve">I have witnessed lately more and more shoplifting with no effort to stop them, most likely from fear of safety but also the chance of them being charged are almost zero, these people then go on to commit more crime and graduate to bigger crimes, these </w:t>
      </w:r>
      <w:r w:rsidR="008D4D1D" w:rsidRPr="00EB110A">
        <w:rPr>
          <w:i/>
          <w:iCs/>
        </w:rPr>
        <w:t>low-level</w:t>
      </w:r>
      <w:r w:rsidRPr="00EB110A">
        <w:rPr>
          <w:i/>
          <w:iCs/>
        </w:rPr>
        <w:t xml:space="preserve"> crimes are a blight on this community and undermine the work of the police</w:t>
      </w:r>
      <w:r w:rsidR="004B6EB3">
        <w:rPr>
          <w:i/>
          <w:iCs/>
        </w:rPr>
        <w:t>.’</w:t>
      </w:r>
    </w:p>
    <w:p w14:paraId="3D1F8503" w14:textId="21C4F667" w:rsidR="004B6EB3" w:rsidRDefault="004B6EB3" w:rsidP="002546A4">
      <w:pPr>
        <w:jc w:val="both"/>
        <w:rPr>
          <w:i/>
          <w:iCs/>
        </w:rPr>
      </w:pPr>
      <w:r>
        <w:rPr>
          <w:i/>
          <w:iCs/>
        </w:rPr>
        <w:lastRenderedPageBreak/>
        <w:t>‘</w:t>
      </w:r>
      <w:r w:rsidRPr="004B6EB3">
        <w:rPr>
          <w:i/>
          <w:iCs/>
        </w:rPr>
        <w:t>Encourage volunteering within the community to give young people confidence and a sense of purpose and achievement.</w:t>
      </w:r>
      <w:r>
        <w:rPr>
          <w:i/>
          <w:iCs/>
        </w:rPr>
        <w:t>’</w:t>
      </w:r>
    </w:p>
    <w:p w14:paraId="7B74A067" w14:textId="15B8B7AE" w:rsidR="000A7D79" w:rsidRDefault="000A7D79" w:rsidP="002546A4">
      <w:pPr>
        <w:jc w:val="both"/>
        <w:rPr>
          <w:i/>
          <w:iCs/>
        </w:rPr>
      </w:pPr>
      <w:r>
        <w:rPr>
          <w:i/>
          <w:iCs/>
        </w:rPr>
        <w:br w:type="page"/>
      </w:r>
    </w:p>
    <w:p w14:paraId="2EF0FA68" w14:textId="73FB912C" w:rsidR="009B090B" w:rsidRDefault="009B090B" w:rsidP="002546A4">
      <w:pPr>
        <w:pStyle w:val="Heading2"/>
      </w:pPr>
      <w:bookmarkStart w:id="19" w:name="_Toc184631917"/>
      <w:r>
        <w:lastRenderedPageBreak/>
        <w:t>Online Survey – Partnership results</w:t>
      </w:r>
      <w:bookmarkEnd w:id="19"/>
    </w:p>
    <w:p w14:paraId="6DC3401F" w14:textId="77777777" w:rsidR="009B090B" w:rsidRDefault="009B090B" w:rsidP="002546A4">
      <w:pPr>
        <w:jc w:val="both"/>
      </w:pPr>
      <w:r>
        <w:t>Essential to the delivery and success of the new Police and C</w:t>
      </w:r>
      <w:r w:rsidRPr="00C7712F">
        <w:t xml:space="preserve">rime Plan </w:t>
      </w:r>
      <w:r>
        <w:t xml:space="preserve">is partnership working and collaboration between </w:t>
      </w:r>
      <w:r w:rsidRPr="00C7712F">
        <w:t xml:space="preserve">local authorities, </w:t>
      </w:r>
      <w:r>
        <w:t xml:space="preserve">community safety partnerships, </w:t>
      </w:r>
      <w:r w:rsidRPr="00C7712F">
        <w:t>the police, the</w:t>
      </w:r>
      <w:r>
        <w:t xml:space="preserve"> wider</w:t>
      </w:r>
      <w:r w:rsidRPr="00C7712F">
        <w:t xml:space="preserve"> criminal justice system, </w:t>
      </w:r>
      <w:r>
        <w:t>the VCFSE sector, the fire service and local communities</w:t>
      </w:r>
      <w:r w:rsidRPr="00C7712F">
        <w:t xml:space="preserve">. </w:t>
      </w:r>
    </w:p>
    <w:p w14:paraId="767FC504" w14:textId="77777777" w:rsidR="009B090B" w:rsidRDefault="009B090B" w:rsidP="002546A4">
      <w:pPr>
        <w:jc w:val="both"/>
      </w:pPr>
      <w:r>
        <w:t>W</w:t>
      </w:r>
      <w:r w:rsidRPr="00C7712F">
        <w:t xml:space="preserve">e </w:t>
      </w:r>
      <w:r>
        <w:t>held an o</w:t>
      </w:r>
      <w:r w:rsidRPr="00C7712F">
        <w:t xml:space="preserve">nline </w:t>
      </w:r>
      <w:r>
        <w:t xml:space="preserve">partnership </w:t>
      </w:r>
      <w:r w:rsidRPr="00C7712F">
        <w:t xml:space="preserve">consultation survey which </w:t>
      </w:r>
      <w:r>
        <w:t>ran</w:t>
      </w:r>
      <w:r w:rsidRPr="002F14F2">
        <w:t xml:space="preserve"> from 2</w:t>
      </w:r>
      <w:r w:rsidRPr="002F14F2">
        <w:rPr>
          <w:vertAlign w:val="superscript"/>
        </w:rPr>
        <w:t>nd</w:t>
      </w:r>
      <w:r w:rsidRPr="002F14F2">
        <w:t xml:space="preserve"> September 2024 to 29</w:t>
      </w:r>
      <w:r w:rsidRPr="002F14F2">
        <w:rPr>
          <w:vertAlign w:val="superscript"/>
        </w:rPr>
        <w:t>th</w:t>
      </w:r>
      <w:r w:rsidRPr="002F14F2">
        <w:t xml:space="preserve"> October 2024.</w:t>
      </w:r>
      <w:r w:rsidRPr="00C7712F">
        <w:t xml:space="preserve"> The partnership survey was different to the wider public survey as in addition to commenting on priorities it also sought to understand </w:t>
      </w:r>
      <w:r>
        <w:t xml:space="preserve">what was working well and less well in terms of tackling crime, how connected partners felt to the work of the Safer and Stronger Communities team, how those connections could be improved, what they felt the purpose of the Plan was </w:t>
      </w:r>
      <w:r w:rsidRPr="00C7712F">
        <w:t>and</w:t>
      </w:r>
      <w:r>
        <w:t xml:space="preserve"> asked them to horizon scan and consider what they thought will become growing concerns in the future in relation to policing and crime. </w:t>
      </w:r>
    </w:p>
    <w:p w14:paraId="1EB6300D" w14:textId="77777777" w:rsidR="009B090B" w:rsidRDefault="009B090B" w:rsidP="002546A4">
      <w:pPr>
        <w:pStyle w:val="NoSpacing"/>
        <w:jc w:val="both"/>
      </w:pPr>
      <w:r>
        <w:t xml:space="preserve">In total we received 121 responses to this survey. </w:t>
      </w:r>
    </w:p>
    <w:p w14:paraId="4E5E3777" w14:textId="77777777" w:rsidR="009B090B" w:rsidRDefault="009B090B" w:rsidP="002546A4">
      <w:pPr>
        <w:pStyle w:val="NoSpacing"/>
        <w:jc w:val="both"/>
      </w:pPr>
    </w:p>
    <w:p w14:paraId="0F82BAC8" w14:textId="77777777" w:rsidR="009B090B" w:rsidRPr="002076F9" w:rsidRDefault="009B090B" w:rsidP="00493AA9">
      <w:pPr>
        <w:pStyle w:val="Heading4"/>
      </w:pPr>
      <w:bookmarkStart w:id="20" w:name="_Toc183677985"/>
      <w:bookmarkStart w:id="21" w:name="_Toc183680621"/>
      <w:bookmarkStart w:id="22" w:name="_Toc184215171"/>
      <w:r w:rsidRPr="002076F9">
        <w:t>Who responded?</w:t>
      </w:r>
      <w:bookmarkEnd w:id="20"/>
      <w:bookmarkEnd w:id="21"/>
      <w:bookmarkEnd w:id="22"/>
    </w:p>
    <w:p w14:paraId="47BF9CA0" w14:textId="2BC9D39A" w:rsidR="009B090B" w:rsidRDefault="009B090B" w:rsidP="001D4109">
      <w:pPr>
        <w:pStyle w:val="ListParagraph"/>
      </w:pPr>
      <w:r w:rsidRPr="00FC72A7">
        <w:t xml:space="preserve">121 individuals responded to this survey. </w:t>
      </w:r>
      <w:proofErr w:type="gramStart"/>
      <w:r w:rsidRPr="00FC72A7">
        <w:t>The majority of</w:t>
      </w:r>
      <w:proofErr w:type="gramEnd"/>
      <w:r w:rsidRPr="00FC72A7">
        <w:t xml:space="preserve"> respondents (21.49%) worked in the Manchester area, with others working in a Greater Manchester organisation. Responses were given from at least 4 individuals across all the local authorities, with 4 responses from outside of GM (either North-West or a national organisation).</w:t>
      </w:r>
    </w:p>
    <w:p w14:paraId="1A19E669" w14:textId="77777777" w:rsidR="004B6EB3" w:rsidRPr="00FC72A7" w:rsidRDefault="004B6EB3" w:rsidP="00AE1159">
      <w:pPr>
        <w:ind w:left="1080"/>
      </w:pPr>
    </w:p>
    <w:tbl>
      <w:tblPr>
        <w:tblStyle w:val="GridTable1Light"/>
        <w:tblW w:w="9209" w:type="dxa"/>
        <w:tblLook w:val="04A0" w:firstRow="1" w:lastRow="0" w:firstColumn="1" w:lastColumn="0" w:noHBand="0" w:noVBand="1"/>
      </w:tblPr>
      <w:tblGrid>
        <w:gridCol w:w="6372"/>
        <w:gridCol w:w="1134"/>
        <w:gridCol w:w="1703"/>
      </w:tblGrid>
      <w:tr w:rsidR="009B090B" w:rsidRPr="003A7E51" w14:paraId="4431A673" w14:textId="77777777" w:rsidTr="004B6EB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9CE403D" w14:textId="77777777" w:rsidR="009B090B" w:rsidRPr="000A7D79" w:rsidRDefault="009B090B" w:rsidP="002546A4">
            <w:pPr>
              <w:jc w:val="both"/>
              <w:rPr>
                <w:szCs w:val="24"/>
              </w:rPr>
            </w:pPr>
            <w:r w:rsidRPr="000A7D79">
              <w:rPr>
                <w:szCs w:val="24"/>
              </w:rPr>
              <w:t>Option</w:t>
            </w:r>
          </w:p>
          <w:p w14:paraId="1CE87B2C" w14:textId="77777777" w:rsidR="000A7D79" w:rsidRPr="000A7D79" w:rsidRDefault="000A7D79" w:rsidP="002546A4">
            <w:pPr>
              <w:jc w:val="both"/>
              <w:rPr>
                <w:szCs w:val="24"/>
              </w:rPr>
            </w:pPr>
          </w:p>
        </w:tc>
        <w:tc>
          <w:tcPr>
            <w:tcW w:w="1134" w:type="dxa"/>
          </w:tcPr>
          <w:p w14:paraId="1DCA00AE" w14:textId="77777777" w:rsidR="009B090B" w:rsidRPr="000A7D79" w:rsidRDefault="009B090B" w:rsidP="002546A4">
            <w:pPr>
              <w:jc w:val="both"/>
              <w:cnfStyle w:val="100000000000" w:firstRow="1" w:lastRow="0" w:firstColumn="0" w:lastColumn="0" w:oddVBand="0" w:evenVBand="0" w:oddHBand="0" w:evenHBand="0" w:firstRowFirstColumn="0" w:firstRowLastColumn="0" w:lastRowFirstColumn="0" w:lastRowLastColumn="0"/>
              <w:rPr>
                <w:szCs w:val="24"/>
              </w:rPr>
            </w:pPr>
            <w:r w:rsidRPr="000A7D79">
              <w:rPr>
                <w:szCs w:val="24"/>
              </w:rPr>
              <w:t>Total</w:t>
            </w:r>
          </w:p>
        </w:tc>
        <w:tc>
          <w:tcPr>
            <w:tcW w:w="1703" w:type="dxa"/>
          </w:tcPr>
          <w:p w14:paraId="6988E7CE" w14:textId="77777777" w:rsidR="009B090B" w:rsidRPr="000A7D79" w:rsidRDefault="009B090B" w:rsidP="002546A4">
            <w:pPr>
              <w:jc w:val="both"/>
              <w:cnfStyle w:val="100000000000" w:firstRow="1" w:lastRow="0" w:firstColumn="0" w:lastColumn="0" w:oddVBand="0" w:evenVBand="0" w:oddHBand="0" w:evenHBand="0" w:firstRowFirstColumn="0" w:firstRowLastColumn="0" w:lastRowFirstColumn="0" w:lastRowLastColumn="0"/>
              <w:rPr>
                <w:szCs w:val="24"/>
              </w:rPr>
            </w:pPr>
            <w:r w:rsidRPr="000A7D79">
              <w:rPr>
                <w:szCs w:val="24"/>
              </w:rPr>
              <w:t>Percent</w:t>
            </w:r>
          </w:p>
        </w:tc>
      </w:tr>
      <w:tr w:rsidR="009B090B" w:rsidRPr="003A7E51" w14:paraId="3F14AAAA" w14:textId="77777777" w:rsidTr="004B6EB3">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FCB50BC" w14:textId="77777777" w:rsidR="009B090B" w:rsidRPr="003A7E51" w:rsidRDefault="009B090B" w:rsidP="002546A4">
            <w:pPr>
              <w:jc w:val="both"/>
              <w:rPr>
                <w:b w:val="0"/>
                <w:bCs w:val="0"/>
                <w:szCs w:val="24"/>
              </w:rPr>
            </w:pPr>
            <w:r w:rsidRPr="003A7E51">
              <w:rPr>
                <w:b w:val="0"/>
                <w:bCs w:val="0"/>
                <w:szCs w:val="24"/>
              </w:rPr>
              <w:t>Bolton</w:t>
            </w:r>
          </w:p>
        </w:tc>
        <w:tc>
          <w:tcPr>
            <w:tcW w:w="1134" w:type="dxa"/>
          </w:tcPr>
          <w:p w14:paraId="75E516A8"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10</w:t>
            </w:r>
          </w:p>
        </w:tc>
        <w:tc>
          <w:tcPr>
            <w:tcW w:w="1703" w:type="dxa"/>
          </w:tcPr>
          <w:p w14:paraId="70A32D7B"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8.26%</w:t>
            </w:r>
          </w:p>
        </w:tc>
      </w:tr>
      <w:tr w:rsidR="009B090B" w:rsidRPr="003A7E51" w14:paraId="1CDC0A52" w14:textId="77777777" w:rsidTr="004B6EB3">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6E413A7" w14:textId="77777777" w:rsidR="009B090B" w:rsidRPr="003A7E51" w:rsidRDefault="009B090B" w:rsidP="002546A4">
            <w:pPr>
              <w:jc w:val="both"/>
              <w:rPr>
                <w:b w:val="0"/>
                <w:bCs w:val="0"/>
                <w:szCs w:val="24"/>
              </w:rPr>
            </w:pPr>
            <w:r w:rsidRPr="003A7E51">
              <w:rPr>
                <w:b w:val="0"/>
                <w:bCs w:val="0"/>
                <w:szCs w:val="24"/>
              </w:rPr>
              <w:t>Bury</w:t>
            </w:r>
          </w:p>
        </w:tc>
        <w:tc>
          <w:tcPr>
            <w:tcW w:w="1134" w:type="dxa"/>
          </w:tcPr>
          <w:p w14:paraId="46D2A39E"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4</w:t>
            </w:r>
          </w:p>
        </w:tc>
        <w:tc>
          <w:tcPr>
            <w:tcW w:w="1703" w:type="dxa"/>
          </w:tcPr>
          <w:p w14:paraId="19DBB5D9"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3.31%</w:t>
            </w:r>
          </w:p>
        </w:tc>
      </w:tr>
      <w:tr w:rsidR="009B090B" w:rsidRPr="003A7E51" w14:paraId="4B3899F5" w14:textId="77777777" w:rsidTr="004B6EB3">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084A004" w14:textId="77777777" w:rsidR="009B090B" w:rsidRPr="003A7E51" w:rsidRDefault="009B090B" w:rsidP="002546A4">
            <w:pPr>
              <w:jc w:val="both"/>
              <w:rPr>
                <w:b w:val="0"/>
                <w:bCs w:val="0"/>
                <w:szCs w:val="24"/>
              </w:rPr>
            </w:pPr>
            <w:r w:rsidRPr="003A7E51">
              <w:rPr>
                <w:b w:val="0"/>
                <w:bCs w:val="0"/>
                <w:szCs w:val="24"/>
              </w:rPr>
              <w:t>Manchester</w:t>
            </w:r>
          </w:p>
        </w:tc>
        <w:tc>
          <w:tcPr>
            <w:tcW w:w="1134" w:type="dxa"/>
          </w:tcPr>
          <w:p w14:paraId="3AFB8415"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26</w:t>
            </w:r>
          </w:p>
        </w:tc>
        <w:tc>
          <w:tcPr>
            <w:tcW w:w="1703" w:type="dxa"/>
          </w:tcPr>
          <w:p w14:paraId="5E06F02B"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21.49%</w:t>
            </w:r>
          </w:p>
        </w:tc>
      </w:tr>
      <w:tr w:rsidR="009B090B" w:rsidRPr="003A7E51" w14:paraId="0693FB38" w14:textId="77777777" w:rsidTr="004B6EB3">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5771AE7" w14:textId="77777777" w:rsidR="009B090B" w:rsidRPr="003A7E51" w:rsidRDefault="009B090B" w:rsidP="002546A4">
            <w:pPr>
              <w:jc w:val="both"/>
              <w:rPr>
                <w:b w:val="0"/>
                <w:bCs w:val="0"/>
                <w:szCs w:val="24"/>
              </w:rPr>
            </w:pPr>
            <w:r w:rsidRPr="003A7E51">
              <w:rPr>
                <w:b w:val="0"/>
                <w:bCs w:val="0"/>
                <w:szCs w:val="24"/>
              </w:rPr>
              <w:t>Oldham</w:t>
            </w:r>
          </w:p>
        </w:tc>
        <w:tc>
          <w:tcPr>
            <w:tcW w:w="1134" w:type="dxa"/>
          </w:tcPr>
          <w:p w14:paraId="554FF405"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8</w:t>
            </w:r>
          </w:p>
        </w:tc>
        <w:tc>
          <w:tcPr>
            <w:tcW w:w="1703" w:type="dxa"/>
          </w:tcPr>
          <w:p w14:paraId="7751576D"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6.61%</w:t>
            </w:r>
          </w:p>
        </w:tc>
      </w:tr>
      <w:tr w:rsidR="009B090B" w:rsidRPr="003A7E51" w14:paraId="5D11B17F" w14:textId="77777777" w:rsidTr="004B6EB3">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6194851" w14:textId="77777777" w:rsidR="009B090B" w:rsidRPr="003A7E51" w:rsidRDefault="009B090B" w:rsidP="002546A4">
            <w:pPr>
              <w:jc w:val="both"/>
              <w:rPr>
                <w:b w:val="0"/>
                <w:bCs w:val="0"/>
                <w:szCs w:val="24"/>
              </w:rPr>
            </w:pPr>
            <w:r w:rsidRPr="003A7E51">
              <w:rPr>
                <w:b w:val="0"/>
                <w:bCs w:val="0"/>
                <w:szCs w:val="24"/>
              </w:rPr>
              <w:t>Rochdale</w:t>
            </w:r>
          </w:p>
        </w:tc>
        <w:tc>
          <w:tcPr>
            <w:tcW w:w="1134" w:type="dxa"/>
          </w:tcPr>
          <w:p w14:paraId="42F83560"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8</w:t>
            </w:r>
          </w:p>
        </w:tc>
        <w:tc>
          <w:tcPr>
            <w:tcW w:w="1703" w:type="dxa"/>
          </w:tcPr>
          <w:p w14:paraId="472477B8"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6.61%</w:t>
            </w:r>
          </w:p>
        </w:tc>
      </w:tr>
      <w:tr w:rsidR="009B090B" w:rsidRPr="003A7E51" w14:paraId="4FE3D2E8" w14:textId="77777777" w:rsidTr="004B6EB3">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AD3454F" w14:textId="77777777" w:rsidR="009B090B" w:rsidRPr="003A7E51" w:rsidRDefault="009B090B" w:rsidP="002546A4">
            <w:pPr>
              <w:jc w:val="both"/>
              <w:rPr>
                <w:b w:val="0"/>
                <w:bCs w:val="0"/>
                <w:szCs w:val="24"/>
              </w:rPr>
            </w:pPr>
            <w:r w:rsidRPr="003A7E51">
              <w:rPr>
                <w:b w:val="0"/>
                <w:bCs w:val="0"/>
                <w:szCs w:val="24"/>
              </w:rPr>
              <w:t>Salford</w:t>
            </w:r>
          </w:p>
        </w:tc>
        <w:tc>
          <w:tcPr>
            <w:tcW w:w="1134" w:type="dxa"/>
          </w:tcPr>
          <w:p w14:paraId="661697F3"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12</w:t>
            </w:r>
          </w:p>
        </w:tc>
        <w:tc>
          <w:tcPr>
            <w:tcW w:w="1703" w:type="dxa"/>
          </w:tcPr>
          <w:p w14:paraId="0BD04496"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9.92%</w:t>
            </w:r>
          </w:p>
        </w:tc>
      </w:tr>
      <w:tr w:rsidR="009B090B" w:rsidRPr="003A7E51" w14:paraId="500178FF" w14:textId="77777777" w:rsidTr="004B6EB3">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21EF2C2" w14:textId="77777777" w:rsidR="009B090B" w:rsidRPr="003A7E51" w:rsidRDefault="009B090B" w:rsidP="002546A4">
            <w:pPr>
              <w:jc w:val="both"/>
              <w:rPr>
                <w:b w:val="0"/>
                <w:bCs w:val="0"/>
                <w:szCs w:val="24"/>
              </w:rPr>
            </w:pPr>
            <w:r w:rsidRPr="003A7E51">
              <w:rPr>
                <w:b w:val="0"/>
                <w:bCs w:val="0"/>
                <w:szCs w:val="24"/>
              </w:rPr>
              <w:t>Stockport</w:t>
            </w:r>
          </w:p>
        </w:tc>
        <w:tc>
          <w:tcPr>
            <w:tcW w:w="1134" w:type="dxa"/>
          </w:tcPr>
          <w:p w14:paraId="2853EC92"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4</w:t>
            </w:r>
          </w:p>
        </w:tc>
        <w:tc>
          <w:tcPr>
            <w:tcW w:w="1703" w:type="dxa"/>
          </w:tcPr>
          <w:p w14:paraId="36A76CB0"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3.31%</w:t>
            </w:r>
          </w:p>
        </w:tc>
      </w:tr>
      <w:tr w:rsidR="009B090B" w:rsidRPr="003A7E51" w14:paraId="694CB408" w14:textId="77777777" w:rsidTr="004B6EB3">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38BBF67" w14:textId="77777777" w:rsidR="009B090B" w:rsidRPr="003A7E51" w:rsidRDefault="009B090B" w:rsidP="002546A4">
            <w:pPr>
              <w:jc w:val="both"/>
              <w:rPr>
                <w:b w:val="0"/>
                <w:bCs w:val="0"/>
                <w:szCs w:val="24"/>
              </w:rPr>
            </w:pPr>
            <w:r w:rsidRPr="003A7E51">
              <w:rPr>
                <w:b w:val="0"/>
                <w:bCs w:val="0"/>
                <w:szCs w:val="24"/>
              </w:rPr>
              <w:t>Tameside</w:t>
            </w:r>
          </w:p>
        </w:tc>
        <w:tc>
          <w:tcPr>
            <w:tcW w:w="1134" w:type="dxa"/>
          </w:tcPr>
          <w:p w14:paraId="033ABA6C"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5</w:t>
            </w:r>
          </w:p>
        </w:tc>
        <w:tc>
          <w:tcPr>
            <w:tcW w:w="1703" w:type="dxa"/>
          </w:tcPr>
          <w:p w14:paraId="7F0E7934"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4.13%</w:t>
            </w:r>
          </w:p>
        </w:tc>
      </w:tr>
      <w:tr w:rsidR="009B090B" w:rsidRPr="003A7E51" w14:paraId="14EFD657" w14:textId="77777777" w:rsidTr="004B6EB3">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EA3764A" w14:textId="77777777" w:rsidR="009B090B" w:rsidRPr="003A7E51" w:rsidRDefault="009B090B" w:rsidP="002546A4">
            <w:pPr>
              <w:jc w:val="both"/>
              <w:rPr>
                <w:b w:val="0"/>
                <w:bCs w:val="0"/>
                <w:szCs w:val="24"/>
              </w:rPr>
            </w:pPr>
            <w:r w:rsidRPr="003A7E51">
              <w:rPr>
                <w:b w:val="0"/>
                <w:bCs w:val="0"/>
                <w:szCs w:val="24"/>
              </w:rPr>
              <w:t>Trafford</w:t>
            </w:r>
          </w:p>
        </w:tc>
        <w:tc>
          <w:tcPr>
            <w:tcW w:w="1134" w:type="dxa"/>
          </w:tcPr>
          <w:p w14:paraId="1FFDD77E"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4</w:t>
            </w:r>
          </w:p>
        </w:tc>
        <w:tc>
          <w:tcPr>
            <w:tcW w:w="1703" w:type="dxa"/>
          </w:tcPr>
          <w:p w14:paraId="6840B1BF"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3.31%</w:t>
            </w:r>
          </w:p>
        </w:tc>
      </w:tr>
      <w:tr w:rsidR="009B090B" w:rsidRPr="003A7E51" w14:paraId="162B5A76" w14:textId="77777777" w:rsidTr="004B6EB3">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FFE74F0" w14:textId="77777777" w:rsidR="009B090B" w:rsidRPr="003A7E51" w:rsidRDefault="009B090B" w:rsidP="002546A4">
            <w:pPr>
              <w:jc w:val="both"/>
              <w:rPr>
                <w:b w:val="0"/>
                <w:bCs w:val="0"/>
                <w:szCs w:val="24"/>
              </w:rPr>
            </w:pPr>
            <w:r w:rsidRPr="003A7E51">
              <w:rPr>
                <w:b w:val="0"/>
                <w:bCs w:val="0"/>
                <w:szCs w:val="24"/>
              </w:rPr>
              <w:t>Wigan</w:t>
            </w:r>
          </w:p>
        </w:tc>
        <w:tc>
          <w:tcPr>
            <w:tcW w:w="1134" w:type="dxa"/>
          </w:tcPr>
          <w:p w14:paraId="6FD8F0E7"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10</w:t>
            </w:r>
          </w:p>
        </w:tc>
        <w:tc>
          <w:tcPr>
            <w:tcW w:w="1703" w:type="dxa"/>
          </w:tcPr>
          <w:p w14:paraId="709EC653"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8.26%</w:t>
            </w:r>
          </w:p>
        </w:tc>
      </w:tr>
      <w:tr w:rsidR="009B090B" w:rsidRPr="003A7E51" w14:paraId="58338501" w14:textId="77777777" w:rsidTr="004B6EB3">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83A2188" w14:textId="77777777" w:rsidR="009B090B" w:rsidRPr="003A7E51" w:rsidRDefault="009B090B" w:rsidP="002546A4">
            <w:pPr>
              <w:jc w:val="both"/>
              <w:rPr>
                <w:b w:val="0"/>
                <w:bCs w:val="0"/>
                <w:szCs w:val="24"/>
              </w:rPr>
            </w:pPr>
            <w:r w:rsidRPr="003A7E51">
              <w:rPr>
                <w:b w:val="0"/>
                <w:bCs w:val="0"/>
                <w:szCs w:val="24"/>
              </w:rPr>
              <w:t>A Greater Manchester organisation</w:t>
            </w:r>
          </w:p>
        </w:tc>
        <w:tc>
          <w:tcPr>
            <w:tcW w:w="1134" w:type="dxa"/>
          </w:tcPr>
          <w:p w14:paraId="09252EE2"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24</w:t>
            </w:r>
          </w:p>
        </w:tc>
        <w:tc>
          <w:tcPr>
            <w:tcW w:w="1703" w:type="dxa"/>
          </w:tcPr>
          <w:p w14:paraId="72844AB9"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19.83%</w:t>
            </w:r>
          </w:p>
        </w:tc>
      </w:tr>
      <w:tr w:rsidR="009B090B" w:rsidRPr="003A7E51" w14:paraId="21C1E318" w14:textId="77777777" w:rsidTr="004B6EB3">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B82637C" w14:textId="71B1C4D0" w:rsidR="009B090B" w:rsidRPr="003A7E51" w:rsidRDefault="009B090B" w:rsidP="002546A4">
            <w:pPr>
              <w:jc w:val="both"/>
              <w:rPr>
                <w:b w:val="0"/>
                <w:bCs w:val="0"/>
                <w:szCs w:val="24"/>
              </w:rPr>
            </w:pPr>
            <w:r w:rsidRPr="003A7E51">
              <w:rPr>
                <w:b w:val="0"/>
                <w:bCs w:val="0"/>
                <w:szCs w:val="24"/>
              </w:rPr>
              <w:lastRenderedPageBreak/>
              <w:t xml:space="preserve">A </w:t>
            </w:r>
            <w:r w:rsidR="008D4D1D">
              <w:rPr>
                <w:b w:val="0"/>
                <w:bCs w:val="0"/>
                <w:szCs w:val="24"/>
              </w:rPr>
              <w:t>Northwest</w:t>
            </w:r>
            <w:r w:rsidRPr="003A7E51">
              <w:rPr>
                <w:b w:val="0"/>
                <w:bCs w:val="0"/>
                <w:szCs w:val="24"/>
              </w:rPr>
              <w:t xml:space="preserve"> organisation</w:t>
            </w:r>
          </w:p>
        </w:tc>
        <w:tc>
          <w:tcPr>
            <w:tcW w:w="1134" w:type="dxa"/>
          </w:tcPr>
          <w:p w14:paraId="642F6A01"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2</w:t>
            </w:r>
          </w:p>
        </w:tc>
        <w:tc>
          <w:tcPr>
            <w:tcW w:w="1703" w:type="dxa"/>
          </w:tcPr>
          <w:p w14:paraId="0A02A007"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1.65%</w:t>
            </w:r>
          </w:p>
        </w:tc>
      </w:tr>
      <w:tr w:rsidR="009B090B" w:rsidRPr="003A7E51" w14:paraId="3BA0B3E9" w14:textId="77777777" w:rsidTr="004B6EB3">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631CC30" w14:textId="77777777" w:rsidR="009B090B" w:rsidRPr="003A7E51" w:rsidRDefault="009B090B" w:rsidP="002546A4">
            <w:pPr>
              <w:jc w:val="both"/>
              <w:rPr>
                <w:b w:val="0"/>
                <w:bCs w:val="0"/>
                <w:szCs w:val="24"/>
              </w:rPr>
            </w:pPr>
            <w:r w:rsidRPr="003A7E51">
              <w:rPr>
                <w:b w:val="0"/>
                <w:bCs w:val="0"/>
                <w:szCs w:val="24"/>
              </w:rPr>
              <w:t>A national organisation</w:t>
            </w:r>
          </w:p>
        </w:tc>
        <w:tc>
          <w:tcPr>
            <w:tcW w:w="1134" w:type="dxa"/>
          </w:tcPr>
          <w:p w14:paraId="5F731751"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2</w:t>
            </w:r>
          </w:p>
        </w:tc>
        <w:tc>
          <w:tcPr>
            <w:tcW w:w="1703" w:type="dxa"/>
          </w:tcPr>
          <w:p w14:paraId="5D525C02"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1.65%</w:t>
            </w:r>
          </w:p>
        </w:tc>
      </w:tr>
      <w:tr w:rsidR="009B090B" w:rsidRPr="003A7E51" w14:paraId="219AAD48" w14:textId="77777777" w:rsidTr="004B6EB3">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F22BCCD" w14:textId="77777777" w:rsidR="009B090B" w:rsidRPr="003A7E51" w:rsidRDefault="009B090B" w:rsidP="002546A4">
            <w:pPr>
              <w:jc w:val="both"/>
              <w:rPr>
                <w:b w:val="0"/>
                <w:bCs w:val="0"/>
                <w:szCs w:val="24"/>
              </w:rPr>
            </w:pPr>
            <w:r w:rsidRPr="003A7E51">
              <w:rPr>
                <w:b w:val="0"/>
                <w:bCs w:val="0"/>
                <w:szCs w:val="24"/>
              </w:rPr>
              <w:t>Prefer not to say</w:t>
            </w:r>
          </w:p>
        </w:tc>
        <w:tc>
          <w:tcPr>
            <w:tcW w:w="1134" w:type="dxa"/>
          </w:tcPr>
          <w:p w14:paraId="12B1BF12"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2</w:t>
            </w:r>
          </w:p>
        </w:tc>
        <w:tc>
          <w:tcPr>
            <w:tcW w:w="1703" w:type="dxa"/>
          </w:tcPr>
          <w:p w14:paraId="47FBCAAA"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1.65%</w:t>
            </w:r>
          </w:p>
        </w:tc>
      </w:tr>
      <w:tr w:rsidR="009B090B" w:rsidRPr="003A7E51" w14:paraId="4695BDA6" w14:textId="77777777" w:rsidTr="004B6EB3">
        <w:trPr>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5F66E9C" w14:textId="77777777" w:rsidR="009B090B" w:rsidRPr="003A7E51" w:rsidRDefault="009B090B" w:rsidP="002546A4">
            <w:pPr>
              <w:jc w:val="both"/>
              <w:rPr>
                <w:b w:val="0"/>
                <w:bCs w:val="0"/>
                <w:szCs w:val="24"/>
              </w:rPr>
            </w:pPr>
            <w:r w:rsidRPr="003A7E51">
              <w:rPr>
                <w:b w:val="0"/>
                <w:bCs w:val="0"/>
                <w:szCs w:val="24"/>
              </w:rPr>
              <w:t>Not Answered</w:t>
            </w:r>
          </w:p>
        </w:tc>
        <w:tc>
          <w:tcPr>
            <w:tcW w:w="1134" w:type="dxa"/>
          </w:tcPr>
          <w:p w14:paraId="19FE2D24"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0</w:t>
            </w:r>
          </w:p>
        </w:tc>
        <w:tc>
          <w:tcPr>
            <w:tcW w:w="1703" w:type="dxa"/>
          </w:tcPr>
          <w:p w14:paraId="47168915" w14:textId="77777777" w:rsidR="009B090B" w:rsidRPr="003A7E51" w:rsidRDefault="009B090B" w:rsidP="002546A4">
            <w:pPr>
              <w:jc w:val="both"/>
              <w:cnfStyle w:val="000000000000" w:firstRow="0" w:lastRow="0" w:firstColumn="0" w:lastColumn="0" w:oddVBand="0" w:evenVBand="0" w:oddHBand="0" w:evenHBand="0" w:firstRowFirstColumn="0" w:firstRowLastColumn="0" w:lastRowFirstColumn="0" w:lastRowLastColumn="0"/>
              <w:rPr>
                <w:szCs w:val="24"/>
              </w:rPr>
            </w:pPr>
            <w:r w:rsidRPr="003A7E51">
              <w:rPr>
                <w:szCs w:val="24"/>
              </w:rPr>
              <w:t>0.00%</w:t>
            </w:r>
          </w:p>
        </w:tc>
      </w:tr>
    </w:tbl>
    <w:p w14:paraId="79996D08" w14:textId="77777777" w:rsidR="009B090B" w:rsidRDefault="009B090B" w:rsidP="002546A4">
      <w:pPr>
        <w:jc w:val="both"/>
      </w:pPr>
    </w:p>
    <w:p w14:paraId="1B5F4FA5" w14:textId="2D94D11C" w:rsidR="009B090B" w:rsidRPr="00FC72A7" w:rsidRDefault="009B090B" w:rsidP="001D4109">
      <w:pPr>
        <w:pStyle w:val="ListParagraph"/>
        <w:numPr>
          <w:ilvl w:val="0"/>
          <w:numId w:val="9"/>
        </w:numPr>
      </w:pPr>
      <w:r w:rsidRPr="00FC72A7">
        <w:t>Sexual Orientation:</w:t>
      </w:r>
      <w:r>
        <w:t xml:space="preserve"> 74.38% answered heterosexual or straight</w:t>
      </w:r>
      <w:r w:rsidR="004B6EB3">
        <w:t>.</w:t>
      </w:r>
    </w:p>
    <w:p w14:paraId="327F2DD5" w14:textId="77777777" w:rsidR="009B090B" w:rsidRPr="00FC72A7" w:rsidRDefault="009B090B" w:rsidP="001D4109">
      <w:pPr>
        <w:pStyle w:val="ListParagraph"/>
        <w:numPr>
          <w:ilvl w:val="0"/>
          <w:numId w:val="9"/>
        </w:numPr>
      </w:pPr>
      <w:r w:rsidRPr="00FC72A7">
        <w:t xml:space="preserve">Age: Over 50% of respondents were 45 or above, with the second largest age group after 45-54 being 25-34. </w:t>
      </w:r>
    </w:p>
    <w:p w14:paraId="540E0365" w14:textId="77777777" w:rsidR="009B090B" w:rsidRPr="00FC72A7" w:rsidRDefault="009B090B" w:rsidP="001D4109">
      <w:pPr>
        <w:pStyle w:val="ListParagraph"/>
        <w:numPr>
          <w:ilvl w:val="0"/>
          <w:numId w:val="9"/>
        </w:numPr>
      </w:pPr>
      <w:r w:rsidRPr="00FC72A7">
        <w:t xml:space="preserve">Ethnicity: 79.34% of respondents described themselves as White British, with only 0.83% of respondents from a non-white background. </w:t>
      </w:r>
    </w:p>
    <w:p w14:paraId="38A50A51" w14:textId="77777777" w:rsidR="009B090B" w:rsidRPr="00FC72A7" w:rsidRDefault="009B090B" w:rsidP="001D4109">
      <w:pPr>
        <w:pStyle w:val="ListParagraph"/>
        <w:numPr>
          <w:ilvl w:val="0"/>
          <w:numId w:val="9"/>
        </w:numPr>
      </w:pPr>
      <w:r w:rsidRPr="00FC72A7">
        <w:t xml:space="preserve">Religion: 48.76% of respondents stated they had no religion, with 36.36% describing themselves as Christian. </w:t>
      </w:r>
    </w:p>
    <w:p w14:paraId="2E8989FD" w14:textId="040B8F78" w:rsidR="009B090B" w:rsidRPr="00FC72A7" w:rsidRDefault="009B090B" w:rsidP="001D4109">
      <w:pPr>
        <w:pStyle w:val="ListParagraph"/>
        <w:numPr>
          <w:ilvl w:val="0"/>
          <w:numId w:val="9"/>
        </w:numPr>
      </w:pPr>
      <w:r w:rsidRPr="00FC72A7">
        <w:t xml:space="preserve">Disability: </w:t>
      </w:r>
      <w:r w:rsidR="00312201">
        <w:t>17.36% of respondents stated</w:t>
      </w:r>
      <w:r w:rsidR="002918AF">
        <w:t xml:space="preserve"> they had some form of disability, </w:t>
      </w:r>
      <w:r w:rsidR="00FF5139">
        <w:t>5.79% preferred not to say.</w:t>
      </w:r>
      <w:r w:rsidR="002410A6">
        <w:t xml:space="preserve"> </w:t>
      </w:r>
    </w:p>
    <w:p w14:paraId="4C165451" w14:textId="77777777" w:rsidR="009B090B" w:rsidRDefault="009B090B" w:rsidP="002546A4">
      <w:pPr>
        <w:pStyle w:val="NoSpacing"/>
        <w:jc w:val="both"/>
      </w:pPr>
    </w:p>
    <w:p w14:paraId="0FAD7E6C" w14:textId="77777777" w:rsidR="009B090B" w:rsidRDefault="009B090B" w:rsidP="00A46BE2">
      <w:pPr>
        <w:pStyle w:val="Heading4"/>
      </w:pPr>
      <w:bookmarkStart w:id="23" w:name="_Toc184215172"/>
      <w:r>
        <w:t>Findings</w:t>
      </w:r>
      <w:bookmarkEnd w:id="23"/>
      <w:r>
        <w:t xml:space="preserve"> </w:t>
      </w:r>
    </w:p>
    <w:p w14:paraId="0DD7A44B" w14:textId="77777777" w:rsidR="009B090B" w:rsidRDefault="009B090B" w:rsidP="002546A4">
      <w:pPr>
        <w:pStyle w:val="Heading4"/>
        <w:jc w:val="both"/>
      </w:pPr>
      <w:r>
        <w:t xml:space="preserve">Section 1: this asked about current areas of concern for their organisation and the people they work with in relation to policing, crime and community safety. </w:t>
      </w:r>
    </w:p>
    <w:p w14:paraId="24C6876C" w14:textId="77777777" w:rsidR="009B090B" w:rsidRPr="00310949" w:rsidRDefault="009B090B" w:rsidP="002546A4">
      <w:pPr>
        <w:pStyle w:val="NoSpacing"/>
        <w:jc w:val="both"/>
        <w:rPr>
          <w:b/>
          <w:bCs/>
        </w:rPr>
      </w:pPr>
      <w:r w:rsidRPr="00310949">
        <w:rPr>
          <w:b/>
          <w:bCs/>
        </w:rPr>
        <w:t>Q1: What are the top three issues of concern to the organisation you work in / people you work with, in respect to policing, crime and community safety? Please choose 3.</w:t>
      </w:r>
    </w:p>
    <w:p w14:paraId="6F45FA38" w14:textId="77777777" w:rsidR="009B090B" w:rsidRPr="00CD6E8F" w:rsidRDefault="009B090B" w:rsidP="002546A4">
      <w:pPr>
        <w:pStyle w:val="NoSpacing"/>
        <w:jc w:val="both"/>
      </w:pPr>
    </w:p>
    <w:p w14:paraId="6A9D3B30" w14:textId="35145800" w:rsidR="009B090B" w:rsidRDefault="009B090B" w:rsidP="002546A4">
      <w:pPr>
        <w:pStyle w:val="NoSpacing"/>
        <w:jc w:val="both"/>
      </w:pPr>
      <w:r w:rsidRPr="00CD6E8F">
        <w:t>Domestic abuse, child safeguarding for example exploitation and abuse and neighbourhood policing were identified as the top 3 areas of current concern for respondents. Table below</w:t>
      </w:r>
      <w:r w:rsidR="00314A1A">
        <w:t>:</w:t>
      </w:r>
    </w:p>
    <w:p w14:paraId="2CF4A297" w14:textId="77777777" w:rsidR="009B090B" w:rsidRPr="001D4409" w:rsidRDefault="009B090B" w:rsidP="002546A4">
      <w:pPr>
        <w:pStyle w:val="NoSpacing"/>
        <w:jc w:val="both"/>
      </w:pPr>
      <w:r>
        <w:rPr>
          <w:noProof/>
        </w:rPr>
        <w:lastRenderedPageBreak/>
        <w:drawing>
          <wp:inline distT="0" distB="0" distL="0" distR="0" wp14:anchorId="0412B949" wp14:editId="095C886F">
            <wp:extent cx="5400000" cy="4590000"/>
            <wp:effectExtent l="0" t="0" r="0" b="0"/>
            <wp:docPr id="1" name="Chart 1" descr="A graph displaying answers to 'What are the top three issues of concern to the organisation you work in/people you work with?'. Domestic abuse was the most popular response, followed by child safeguarding, followed by neighbourhood polic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t xml:space="preserve"> </w:t>
      </w:r>
    </w:p>
    <w:p w14:paraId="400E41E3" w14:textId="77777777" w:rsidR="009B090B" w:rsidRDefault="009B090B" w:rsidP="002546A4">
      <w:pPr>
        <w:jc w:val="both"/>
      </w:pPr>
    </w:p>
    <w:p w14:paraId="7E0282CB" w14:textId="77777777" w:rsidR="009B090B" w:rsidRPr="00310949" w:rsidRDefault="009B090B" w:rsidP="002546A4">
      <w:pPr>
        <w:pStyle w:val="NoSpacing"/>
        <w:jc w:val="both"/>
        <w:rPr>
          <w:b/>
          <w:bCs/>
        </w:rPr>
      </w:pPr>
      <w:r w:rsidRPr="00310949">
        <w:rPr>
          <w:b/>
          <w:bCs/>
        </w:rPr>
        <w:t>Q2: What are the top three issues of concern to the organisation you work in / people you work with, in respect to anti-social behaviour? Please choose 3.</w:t>
      </w:r>
    </w:p>
    <w:p w14:paraId="4160A413" w14:textId="77777777" w:rsidR="009B090B" w:rsidRDefault="009B090B" w:rsidP="002546A4">
      <w:pPr>
        <w:pStyle w:val="NoSpacing"/>
        <w:jc w:val="both"/>
      </w:pPr>
    </w:p>
    <w:p w14:paraId="33835055" w14:textId="77777777" w:rsidR="009B090B" w:rsidRDefault="009B090B" w:rsidP="002546A4">
      <w:pPr>
        <w:pStyle w:val="NoSpacing"/>
        <w:jc w:val="both"/>
      </w:pPr>
      <w:r>
        <w:t xml:space="preserve">When asked to consider anti-social behaviour the top three areas of concern were threatening, harassing or unruly behaviour in public, drug use and disruptive neighbours. </w:t>
      </w:r>
    </w:p>
    <w:p w14:paraId="4FADA824" w14:textId="77777777" w:rsidR="009B090B" w:rsidRDefault="009B090B" w:rsidP="002546A4">
      <w:pPr>
        <w:pStyle w:val="NoSpacing"/>
        <w:jc w:val="both"/>
      </w:pPr>
    </w:p>
    <w:p w14:paraId="5418500F" w14:textId="0AF64D6A" w:rsidR="009B090B" w:rsidRDefault="009B090B" w:rsidP="002546A4">
      <w:pPr>
        <w:pStyle w:val="Heading4"/>
        <w:jc w:val="both"/>
      </w:pPr>
      <w:r>
        <w:t xml:space="preserve">Section 2: this covered horizon scanning, what is working well or less well in tackling crime and improving the safety of communities, how connected people felt to the work of the Safer and Stronger Communities team and local partnerships, what could be improved connection wise and whether they agreed with our approach to working in partnership and what the purpose of the Police and Crime Plan is. </w:t>
      </w:r>
    </w:p>
    <w:p w14:paraId="43C42744" w14:textId="77777777" w:rsidR="009B090B" w:rsidRDefault="009B090B" w:rsidP="002546A4">
      <w:pPr>
        <w:pStyle w:val="NoSpacing"/>
        <w:jc w:val="both"/>
      </w:pPr>
    </w:p>
    <w:p w14:paraId="5723310C" w14:textId="77777777" w:rsidR="009B090B" w:rsidRPr="00310949" w:rsidRDefault="009B090B" w:rsidP="002546A4">
      <w:pPr>
        <w:pStyle w:val="NoSpacing"/>
        <w:jc w:val="both"/>
        <w:rPr>
          <w:b/>
          <w:bCs/>
        </w:rPr>
      </w:pPr>
      <w:r w:rsidRPr="00310949">
        <w:rPr>
          <w:b/>
          <w:bCs/>
        </w:rPr>
        <w:lastRenderedPageBreak/>
        <w:t xml:space="preserve">Q3: This Police and Crime Plan will run until 2029. Thinking beyond that time and further into the future what areas are you most concerned about? </w:t>
      </w:r>
      <w:r w:rsidRPr="00310949">
        <w:rPr>
          <w:b/>
          <w:bCs/>
        </w:rPr>
        <w:br/>
        <w:t>Please choose your top 3.</w:t>
      </w:r>
    </w:p>
    <w:p w14:paraId="7C1D6EED" w14:textId="77777777" w:rsidR="009B090B" w:rsidRPr="008A04D1" w:rsidRDefault="009B090B" w:rsidP="00505E03">
      <w:r>
        <w:br/>
        <w:t>Over</w:t>
      </w:r>
      <w:r w:rsidRPr="008A04D1">
        <w:t>all respondents</w:t>
      </w:r>
      <w:r>
        <w:t xml:space="preserve"> identified </w:t>
      </w:r>
      <w:r w:rsidRPr="008A04D1">
        <w:t>the growth of cyber</w:t>
      </w:r>
      <w:r>
        <w:t>/</w:t>
      </w:r>
      <w:r w:rsidRPr="008A04D1">
        <w:t>technology-enabled crime and online harms, rising inequalities within society and the impact of this on crime and transparency and trust in policing</w:t>
      </w:r>
      <w:r>
        <w:t xml:space="preserve"> as the top 3 areas they were most concerned about when asked to think about the future. </w:t>
      </w:r>
      <w:r w:rsidRPr="008A04D1">
        <w:br/>
      </w:r>
    </w:p>
    <w:p w14:paraId="10356493" w14:textId="77777777" w:rsidR="009B090B" w:rsidRDefault="009B090B" w:rsidP="002546A4">
      <w:pPr>
        <w:pStyle w:val="NoSpacing"/>
        <w:jc w:val="both"/>
        <w:rPr>
          <w:b/>
          <w:bCs/>
        </w:rPr>
      </w:pPr>
      <w:r w:rsidRPr="00310949">
        <w:rPr>
          <w:b/>
          <w:bCs/>
        </w:rPr>
        <w:t xml:space="preserve">Q4: Please choose from the list below what you feel is working well or less well in terms of tackling crime and improving the safety of communities. (Rank with 1 being low and 5 being high) </w:t>
      </w:r>
    </w:p>
    <w:p w14:paraId="14D5D7F3" w14:textId="77777777" w:rsidR="00505E03" w:rsidRDefault="00505E03" w:rsidP="002546A4">
      <w:pPr>
        <w:pStyle w:val="NoSpacing"/>
        <w:jc w:val="both"/>
        <w:rPr>
          <w:b/>
          <w:bCs/>
        </w:rPr>
      </w:pPr>
    </w:p>
    <w:p w14:paraId="6743F2D2" w14:textId="5817B7C4" w:rsidR="00505E03" w:rsidRPr="00310949" w:rsidRDefault="00505E03" w:rsidP="002546A4">
      <w:pPr>
        <w:pStyle w:val="NoSpacing"/>
        <w:jc w:val="both"/>
        <w:rPr>
          <w:b/>
          <w:bCs/>
        </w:rPr>
      </w:pPr>
      <w:r>
        <w:rPr>
          <w:b/>
          <w:bCs/>
          <w:noProof/>
        </w:rPr>
        <w:drawing>
          <wp:inline distT="0" distB="0" distL="0" distR="0" wp14:anchorId="7ED6B1B2" wp14:editId="5805CB36">
            <wp:extent cx="5401310" cy="2883535"/>
            <wp:effectExtent l="0" t="0" r="8890" b="0"/>
            <wp:docPr id="1630414317" name="Picture 1" descr="A graph displaying answers to the question 'Please choose from the list below what you feel is working well or less well in terms of tackling crime and improving the safety of communities.' Effective response and investigatin by the police to reported crimes was the most popular response, followed by joint operations to tackle crime e.g. Operation Avro, followed by Community based approa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14317" name="Picture 1" descr="A graph displaying answers to the question 'Please choose from the list below what you feel is working well or less well in terms of tackling crime and improving the safety of communities.' Effective response and investigatin by the police to reported crimes was the most popular response, followed by joint operations to tackle crime e.g. Operation Avro, followed by Community based approach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1310" cy="2883535"/>
                    </a:xfrm>
                    <a:prstGeom prst="rect">
                      <a:avLst/>
                    </a:prstGeom>
                    <a:noFill/>
                  </pic:spPr>
                </pic:pic>
              </a:graphicData>
            </a:graphic>
          </wp:inline>
        </w:drawing>
      </w:r>
    </w:p>
    <w:p w14:paraId="6B601339" w14:textId="77777777" w:rsidR="009B090B" w:rsidRDefault="009B090B" w:rsidP="002546A4">
      <w:pPr>
        <w:pStyle w:val="NoSpacing"/>
        <w:jc w:val="both"/>
      </w:pPr>
    </w:p>
    <w:p w14:paraId="5FCE57E8" w14:textId="77777777" w:rsidR="009B090B" w:rsidRPr="00505E03" w:rsidRDefault="009B090B" w:rsidP="002546A4">
      <w:pPr>
        <w:pStyle w:val="NoSpacing"/>
        <w:jc w:val="both"/>
        <w:rPr>
          <w:i/>
          <w:iCs/>
        </w:rPr>
      </w:pPr>
      <w:r w:rsidRPr="00505E03">
        <w:rPr>
          <w:i/>
          <w:iCs/>
        </w:rPr>
        <w:t>‘Multi-Agency partnership working is very effective, and I am seeking to work with other agencies on certain projects more and more.  The police response is getting better, and it is very good when they do respond, hopefully the numbers are on the rise again in the police and this will continue to improve.’</w:t>
      </w:r>
    </w:p>
    <w:p w14:paraId="0A0F5632" w14:textId="77777777" w:rsidR="009B090B" w:rsidRDefault="009B090B" w:rsidP="002546A4">
      <w:pPr>
        <w:pStyle w:val="NoSpacing"/>
        <w:jc w:val="both"/>
      </w:pPr>
    </w:p>
    <w:p w14:paraId="096A79C2" w14:textId="77777777" w:rsidR="009B090B" w:rsidRPr="0006782D" w:rsidRDefault="009B090B" w:rsidP="002546A4">
      <w:pPr>
        <w:pStyle w:val="NoSpacing"/>
        <w:jc w:val="both"/>
      </w:pPr>
      <w:r w:rsidRPr="0006782D">
        <w:t xml:space="preserve">Some respondents also indicated in </w:t>
      </w:r>
      <w:r>
        <w:t xml:space="preserve">the </w:t>
      </w:r>
      <w:r w:rsidRPr="0006782D">
        <w:t>comments that currently they did not think any of these approaches were</w:t>
      </w:r>
      <w:r>
        <w:t xml:space="preserve"> working well, or they were not aware of them working for their organisation or in the area they worked within. </w:t>
      </w:r>
    </w:p>
    <w:p w14:paraId="54CDC6CA" w14:textId="76A5DE2C" w:rsidR="009B090B" w:rsidRDefault="009B090B" w:rsidP="002546A4">
      <w:pPr>
        <w:jc w:val="both"/>
      </w:pPr>
    </w:p>
    <w:p w14:paraId="75501FE0" w14:textId="77777777" w:rsidR="009B090B" w:rsidRPr="00310949" w:rsidRDefault="009B090B" w:rsidP="002546A4">
      <w:pPr>
        <w:pStyle w:val="NoSpacing"/>
        <w:jc w:val="both"/>
        <w:rPr>
          <w:b/>
          <w:bCs/>
        </w:rPr>
      </w:pPr>
      <w:r w:rsidRPr="00310949">
        <w:rPr>
          <w:b/>
          <w:bCs/>
        </w:rPr>
        <w:t>Q5: How well do you feel you and / or your organisation are connected to the work of the Police and Crime team within the GMCA and the local partnerships that exist i.e. do you think the voice of your organisation is heard?  Please choose one (1 being not very well and 5 being very well)</w:t>
      </w:r>
    </w:p>
    <w:p w14:paraId="1DE3D52E" w14:textId="77777777" w:rsidR="009B090B" w:rsidRPr="008A04D1" w:rsidRDefault="009B090B" w:rsidP="002546A4">
      <w:pPr>
        <w:pStyle w:val="NoSpacing"/>
        <w:jc w:val="both"/>
      </w:pPr>
    </w:p>
    <w:p w14:paraId="4876027A" w14:textId="2604882B" w:rsidR="009B090B" w:rsidRPr="008A04D1" w:rsidRDefault="009B090B" w:rsidP="002546A4">
      <w:pPr>
        <w:pStyle w:val="NoSpacing"/>
        <w:jc w:val="both"/>
      </w:pPr>
      <w:r w:rsidRPr="008A04D1">
        <w:t>28% thought they were very well or well connected to our work</w:t>
      </w:r>
      <w:r>
        <w:t xml:space="preserve"> and</w:t>
      </w:r>
      <w:r w:rsidRPr="008A04D1">
        <w:t xml:space="preserve"> 31% felt they were not very well or not well connected. This indicates that for some</w:t>
      </w:r>
      <w:r>
        <w:t xml:space="preserve"> of our</w:t>
      </w:r>
      <w:r w:rsidRPr="008A04D1">
        <w:t xml:space="preserve"> partners more consideration is needed as to how we engage with them. </w:t>
      </w:r>
      <w:r>
        <w:t xml:space="preserve">There were also comments that people heard about this work through their place of employment but not through other channels and that getting their voice heard could be challenging. </w:t>
      </w:r>
    </w:p>
    <w:p w14:paraId="7249E812" w14:textId="77777777" w:rsidR="009B090B" w:rsidRDefault="009B090B" w:rsidP="002546A4">
      <w:pPr>
        <w:pStyle w:val="NoSpacing"/>
        <w:jc w:val="both"/>
      </w:pPr>
    </w:p>
    <w:p w14:paraId="1858EE02" w14:textId="77777777" w:rsidR="009B090B" w:rsidRPr="00310949" w:rsidRDefault="009B090B" w:rsidP="002546A4">
      <w:pPr>
        <w:pStyle w:val="NoSpacing"/>
        <w:jc w:val="both"/>
        <w:rPr>
          <w:b/>
          <w:bCs/>
        </w:rPr>
      </w:pPr>
      <w:r w:rsidRPr="00310949">
        <w:rPr>
          <w:b/>
          <w:bCs/>
        </w:rPr>
        <w:t>Q6: Some of the local partnerships used to help deliver our work are outlined below. Please choose those you are involved in / aware of.</w:t>
      </w:r>
    </w:p>
    <w:p w14:paraId="26AF72C2" w14:textId="77777777" w:rsidR="009B090B" w:rsidRDefault="009B090B" w:rsidP="002546A4">
      <w:pPr>
        <w:pStyle w:val="NoSpacing"/>
        <w:jc w:val="both"/>
      </w:pPr>
    </w:p>
    <w:p w14:paraId="33D24083" w14:textId="331CDF32" w:rsidR="009B090B" w:rsidRDefault="009B090B" w:rsidP="002546A4">
      <w:pPr>
        <w:pStyle w:val="NoSpacing"/>
        <w:jc w:val="both"/>
      </w:pPr>
      <w:r>
        <w:t>Community safety partnerships were the most recognised partnership for respondents, closely followed by other Greater Manchester partnership meetings. The table below outlines the percentage of respondents who knew about the local partnerships highlighted within the survey. In the comment</w:t>
      </w:r>
      <w:r w:rsidR="00732DDD">
        <w:t>s</w:t>
      </w:r>
      <w:r>
        <w:t xml:space="preserve"> some respondents raised other partnerships they were aware of or involved in, for example Multi-Agency Risk Assessment Conferences (MARACs) and Adult and Children’s Safeguarding Partnerships. </w:t>
      </w:r>
    </w:p>
    <w:p w14:paraId="2401B8BC" w14:textId="77777777" w:rsidR="009B090B" w:rsidRDefault="009B090B" w:rsidP="002546A4">
      <w:pPr>
        <w:pStyle w:val="NoSpacing"/>
        <w:jc w:val="both"/>
      </w:pPr>
    </w:p>
    <w:tbl>
      <w:tblPr>
        <w:tblStyle w:val="TableGrid"/>
        <w:tblW w:w="0" w:type="auto"/>
        <w:tblLook w:val="04A0" w:firstRow="1" w:lastRow="0" w:firstColumn="1" w:lastColumn="0" w:noHBand="0" w:noVBand="1"/>
        <w:tblCaption w:val="Table outlining partnership being referred to and the % of respondents who were aware of these partnerships "/>
        <w:tblDescription w:val="Column 1 is the type of partnerships nd column 2 is the percentage of respondents who were aware of / involved in these partnerships "/>
      </w:tblPr>
      <w:tblGrid>
        <w:gridCol w:w="4508"/>
        <w:gridCol w:w="4508"/>
      </w:tblGrid>
      <w:tr w:rsidR="00835C03" w:rsidRPr="00F15064" w14:paraId="27D20F35" w14:textId="77777777" w:rsidTr="00EE7A9B">
        <w:tc>
          <w:tcPr>
            <w:tcW w:w="4508" w:type="dxa"/>
          </w:tcPr>
          <w:p w14:paraId="7CC3ADDF" w14:textId="77777777" w:rsidR="00835C03" w:rsidRPr="006F1DBA" w:rsidRDefault="00835C03" w:rsidP="006F1DBA">
            <w:pPr>
              <w:rPr>
                <w:rFonts w:ascii="Arial" w:hAnsi="Arial" w:cs="Arial"/>
                <w:b/>
                <w:bCs/>
                <w:sz w:val="24"/>
                <w:szCs w:val="24"/>
              </w:rPr>
            </w:pPr>
            <w:r w:rsidRPr="006F1DBA">
              <w:rPr>
                <w:rFonts w:ascii="Arial" w:hAnsi="Arial" w:cs="Arial"/>
                <w:b/>
                <w:bCs/>
                <w:sz w:val="24"/>
                <w:szCs w:val="24"/>
              </w:rPr>
              <w:t xml:space="preserve">Partnerships </w:t>
            </w:r>
          </w:p>
          <w:p w14:paraId="25D3F6A0" w14:textId="6A6D0926" w:rsidR="006F1DBA" w:rsidRPr="006F1DBA" w:rsidRDefault="006F1DBA" w:rsidP="006F1DBA">
            <w:pPr>
              <w:rPr>
                <w:rFonts w:ascii="Arial" w:hAnsi="Arial" w:cs="Arial"/>
                <w:b/>
                <w:bCs/>
                <w:sz w:val="24"/>
                <w:szCs w:val="24"/>
              </w:rPr>
            </w:pPr>
          </w:p>
        </w:tc>
        <w:tc>
          <w:tcPr>
            <w:tcW w:w="4508" w:type="dxa"/>
          </w:tcPr>
          <w:p w14:paraId="4FA92A8C" w14:textId="101CCD0D" w:rsidR="00835C03" w:rsidRPr="006F1DBA" w:rsidRDefault="00835C03" w:rsidP="006F1DBA">
            <w:pPr>
              <w:rPr>
                <w:rFonts w:ascii="Arial" w:hAnsi="Arial" w:cs="Arial"/>
                <w:b/>
                <w:bCs/>
                <w:sz w:val="24"/>
                <w:szCs w:val="24"/>
              </w:rPr>
            </w:pPr>
            <w:r w:rsidRPr="006F1DBA">
              <w:rPr>
                <w:rFonts w:ascii="Arial" w:hAnsi="Arial" w:cs="Arial"/>
                <w:b/>
                <w:bCs/>
                <w:sz w:val="24"/>
                <w:szCs w:val="24"/>
              </w:rPr>
              <w:t xml:space="preserve">% respondents who </w:t>
            </w:r>
            <w:r w:rsidR="006F1DBA" w:rsidRPr="006F1DBA">
              <w:rPr>
                <w:rFonts w:ascii="Arial" w:hAnsi="Arial" w:cs="Arial"/>
                <w:b/>
                <w:bCs/>
                <w:sz w:val="24"/>
                <w:szCs w:val="24"/>
              </w:rPr>
              <w:t xml:space="preserve">involved / aware of </w:t>
            </w:r>
          </w:p>
        </w:tc>
      </w:tr>
      <w:tr w:rsidR="009B090B" w:rsidRPr="00F15064" w14:paraId="3E4C2C17" w14:textId="77777777" w:rsidTr="00EE7A9B">
        <w:tc>
          <w:tcPr>
            <w:tcW w:w="4508" w:type="dxa"/>
          </w:tcPr>
          <w:p w14:paraId="7118C149" w14:textId="65895162" w:rsidR="009B090B" w:rsidRPr="006F1DBA" w:rsidRDefault="009B090B" w:rsidP="006F1DBA">
            <w:pPr>
              <w:rPr>
                <w:rFonts w:ascii="Arial" w:hAnsi="Arial" w:cs="Arial"/>
                <w:sz w:val="24"/>
                <w:szCs w:val="24"/>
              </w:rPr>
            </w:pPr>
            <w:r w:rsidRPr="006F1DBA">
              <w:rPr>
                <w:rFonts w:ascii="Arial" w:hAnsi="Arial" w:cs="Arial"/>
                <w:sz w:val="24"/>
                <w:szCs w:val="24"/>
              </w:rPr>
              <w:t xml:space="preserve">Community safety partnerships </w:t>
            </w:r>
          </w:p>
          <w:p w14:paraId="5DBC082D" w14:textId="77777777" w:rsidR="009B090B" w:rsidRPr="006F1DBA" w:rsidRDefault="009B090B" w:rsidP="006F1DBA">
            <w:pPr>
              <w:rPr>
                <w:rFonts w:ascii="Arial" w:hAnsi="Arial" w:cs="Arial"/>
                <w:sz w:val="24"/>
                <w:szCs w:val="24"/>
              </w:rPr>
            </w:pPr>
          </w:p>
        </w:tc>
        <w:tc>
          <w:tcPr>
            <w:tcW w:w="4508" w:type="dxa"/>
          </w:tcPr>
          <w:p w14:paraId="11928D87" w14:textId="77777777" w:rsidR="009B090B" w:rsidRPr="006F1DBA" w:rsidRDefault="009B090B" w:rsidP="006F1DBA">
            <w:pPr>
              <w:rPr>
                <w:rFonts w:ascii="Arial" w:hAnsi="Arial" w:cs="Arial"/>
                <w:sz w:val="24"/>
                <w:szCs w:val="24"/>
              </w:rPr>
            </w:pPr>
            <w:r w:rsidRPr="006F1DBA">
              <w:rPr>
                <w:rFonts w:ascii="Arial" w:hAnsi="Arial" w:cs="Arial"/>
                <w:sz w:val="24"/>
                <w:szCs w:val="24"/>
              </w:rPr>
              <w:t>67.77%</w:t>
            </w:r>
          </w:p>
        </w:tc>
      </w:tr>
      <w:tr w:rsidR="009B090B" w:rsidRPr="00F15064" w14:paraId="5FDA66C9" w14:textId="77777777" w:rsidTr="00EE7A9B">
        <w:tc>
          <w:tcPr>
            <w:tcW w:w="4508" w:type="dxa"/>
          </w:tcPr>
          <w:p w14:paraId="0B44431A" w14:textId="77777777" w:rsidR="009B090B" w:rsidRPr="006F1DBA" w:rsidRDefault="009B090B" w:rsidP="006F1DBA">
            <w:pPr>
              <w:rPr>
                <w:rFonts w:ascii="Arial" w:hAnsi="Arial" w:cs="Arial"/>
                <w:sz w:val="24"/>
                <w:szCs w:val="24"/>
              </w:rPr>
            </w:pPr>
            <w:r w:rsidRPr="006F1DBA">
              <w:rPr>
                <w:rFonts w:ascii="Arial" w:hAnsi="Arial" w:cs="Arial"/>
                <w:sz w:val="24"/>
                <w:szCs w:val="24"/>
              </w:rPr>
              <w:t xml:space="preserve">Other GM Partnership meetings </w:t>
            </w:r>
          </w:p>
          <w:p w14:paraId="54CF00A1" w14:textId="77777777" w:rsidR="009B090B" w:rsidRPr="006F1DBA" w:rsidRDefault="009B090B" w:rsidP="006F1DBA">
            <w:pPr>
              <w:rPr>
                <w:rFonts w:ascii="Arial" w:hAnsi="Arial" w:cs="Arial"/>
                <w:sz w:val="24"/>
                <w:szCs w:val="24"/>
              </w:rPr>
            </w:pPr>
          </w:p>
        </w:tc>
        <w:tc>
          <w:tcPr>
            <w:tcW w:w="4508" w:type="dxa"/>
          </w:tcPr>
          <w:p w14:paraId="24580592" w14:textId="77777777" w:rsidR="009B090B" w:rsidRPr="006F1DBA" w:rsidRDefault="009B090B" w:rsidP="006F1DBA">
            <w:pPr>
              <w:rPr>
                <w:rFonts w:ascii="Arial" w:hAnsi="Arial" w:cs="Arial"/>
                <w:sz w:val="24"/>
                <w:szCs w:val="24"/>
              </w:rPr>
            </w:pPr>
            <w:r w:rsidRPr="006F1DBA">
              <w:rPr>
                <w:rFonts w:ascii="Arial" w:hAnsi="Arial" w:cs="Arial"/>
                <w:sz w:val="24"/>
                <w:szCs w:val="24"/>
              </w:rPr>
              <w:t>57.02%</w:t>
            </w:r>
          </w:p>
        </w:tc>
      </w:tr>
      <w:tr w:rsidR="009B090B" w:rsidRPr="00F15064" w14:paraId="03A798D1" w14:textId="77777777" w:rsidTr="00EE7A9B">
        <w:tc>
          <w:tcPr>
            <w:tcW w:w="4508" w:type="dxa"/>
          </w:tcPr>
          <w:p w14:paraId="58A6286D" w14:textId="77777777" w:rsidR="009B090B" w:rsidRPr="006F1DBA" w:rsidRDefault="009B090B" w:rsidP="006F1DBA">
            <w:pPr>
              <w:rPr>
                <w:rFonts w:ascii="Arial" w:hAnsi="Arial" w:cs="Arial"/>
                <w:sz w:val="24"/>
                <w:szCs w:val="24"/>
              </w:rPr>
            </w:pPr>
            <w:r w:rsidRPr="006F1DBA">
              <w:rPr>
                <w:rFonts w:ascii="Arial" w:hAnsi="Arial" w:cs="Arial"/>
                <w:sz w:val="24"/>
                <w:szCs w:val="24"/>
              </w:rPr>
              <w:t xml:space="preserve">Via social media / newsletters </w:t>
            </w:r>
          </w:p>
          <w:p w14:paraId="7969BDA7" w14:textId="77777777" w:rsidR="009B090B" w:rsidRPr="006F1DBA" w:rsidRDefault="009B090B" w:rsidP="006F1DBA">
            <w:pPr>
              <w:rPr>
                <w:rFonts w:ascii="Arial" w:hAnsi="Arial" w:cs="Arial"/>
                <w:sz w:val="24"/>
                <w:szCs w:val="24"/>
              </w:rPr>
            </w:pPr>
          </w:p>
        </w:tc>
        <w:tc>
          <w:tcPr>
            <w:tcW w:w="4508" w:type="dxa"/>
          </w:tcPr>
          <w:p w14:paraId="689DAAA0" w14:textId="77777777" w:rsidR="009B090B" w:rsidRPr="006F1DBA" w:rsidRDefault="009B090B" w:rsidP="006F1DBA">
            <w:pPr>
              <w:rPr>
                <w:rFonts w:ascii="Arial" w:hAnsi="Arial" w:cs="Arial"/>
                <w:sz w:val="24"/>
                <w:szCs w:val="24"/>
              </w:rPr>
            </w:pPr>
            <w:r w:rsidRPr="006F1DBA">
              <w:rPr>
                <w:rFonts w:ascii="Arial" w:hAnsi="Arial" w:cs="Arial"/>
                <w:sz w:val="24"/>
                <w:szCs w:val="24"/>
              </w:rPr>
              <w:t>28.93%</w:t>
            </w:r>
          </w:p>
        </w:tc>
      </w:tr>
      <w:tr w:rsidR="009B090B" w:rsidRPr="00F15064" w14:paraId="67BC165F" w14:textId="77777777" w:rsidTr="00EE7A9B">
        <w:tc>
          <w:tcPr>
            <w:tcW w:w="4508" w:type="dxa"/>
          </w:tcPr>
          <w:p w14:paraId="4F9E317D" w14:textId="77777777" w:rsidR="009B090B" w:rsidRPr="006F1DBA" w:rsidRDefault="009B090B" w:rsidP="006F1DBA">
            <w:pPr>
              <w:rPr>
                <w:rFonts w:ascii="Arial" w:hAnsi="Arial" w:cs="Arial"/>
                <w:sz w:val="24"/>
                <w:szCs w:val="24"/>
              </w:rPr>
            </w:pPr>
            <w:r w:rsidRPr="006F1DBA">
              <w:rPr>
                <w:rFonts w:ascii="Arial" w:hAnsi="Arial" w:cs="Arial"/>
                <w:sz w:val="24"/>
                <w:szCs w:val="24"/>
              </w:rPr>
              <w:t xml:space="preserve">VCFSE partnerships </w:t>
            </w:r>
          </w:p>
          <w:p w14:paraId="02DD5EA8" w14:textId="77777777" w:rsidR="009B090B" w:rsidRPr="006F1DBA" w:rsidRDefault="009B090B" w:rsidP="006F1DBA">
            <w:pPr>
              <w:rPr>
                <w:rFonts w:ascii="Arial" w:hAnsi="Arial" w:cs="Arial"/>
                <w:sz w:val="24"/>
                <w:szCs w:val="24"/>
              </w:rPr>
            </w:pPr>
          </w:p>
        </w:tc>
        <w:tc>
          <w:tcPr>
            <w:tcW w:w="4508" w:type="dxa"/>
          </w:tcPr>
          <w:p w14:paraId="01850922" w14:textId="77777777" w:rsidR="009B090B" w:rsidRPr="006F1DBA" w:rsidRDefault="009B090B" w:rsidP="006F1DBA">
            <w:pPr>
              <w:rPr>
                <w:rFonts w:ascii="Arial" w:hAnsi="Arial" w:cs="Arial"/>
                <w:sz w:val="24"/>
                <w:szCs w:val="24"/>
              </w:rPr>
            </w:pPr>
            <w:r w:rsidRPr="006F1DBA">
              <w:rPr>
                <w:rFonts w:ascii="Arial" w:hAnsi="Arial" w:cs="Arial"/>
                <w:sz w:val="24"/>
                <w:szCs w:val="24"/>
              </w:rPr>
              <w:t>21.49%</w:t>
            </w:r>
          </w:p>
        </w:tc>
      </w:tr>
      <w:tr w:rsidR="009B090B" w:rsidRPr="00F15064" w14:paraId="5A2E8531" w14:textId="77777777" w:rsidTr="00EE7A9B">
        <w:tc>
          <w:tcPr>
            <w:tcW w:w="4508" w:type="dxa"/>
          </w:tcPr>
          <w:p w14:paraId="35B3341E" w14:textId="77777777" w:rsidR="009B090B" w:rsidRPr="006F1DBA" w:rsidRDefault="009B090B" w:rsidP="006F1DBA">
            <w:pPr>
              <w:rPr>
                <w:rFonts w:ascii="Arial" w:hAnsi="Arial" w:cs="Arial"/>
                <w:sz w:val="24"/>
                <w:szCs w:val="24"/>
              </w:rPr>
            </w:pPr>
            <w:r w:rsidRPr="006F1DBA">
              <w:rPr>
                <w:rFonts w:ascii="Arial" w:hAnsi="Arial" w:cs="Arial"/>
                <w:sz w:val="24"/>
                <w:szCs w:val="24"/>
              </w:rPr>
              <w:t>GM Equalities Panels</w:t>
            </w:r>
          </w:p>
          <w:p w14:paraId="36E32210" w14:textId="77777777" w:rsidR="009B090B" w:rsidRPr="006F1DBA" w:rsidRDefault="009B090B" w:rsidP="006F1DBA">
            <w:pPr>
              <w:rPr>
                <w:rFonts w:ascii="Arial" w:hAnsi="Arial" w:cs="Arial"/>
                <w:sz w:val="24"/>
                <w:szCs w:val="24"/>
              </w:rPr>
            </w:pPr>
          </w:p>
        </w:tc>
        <w:tc>
          <w:tcPr>
            <w:tcW w:w="4508" w:type="dxa"/>
          </w:tcPr>
          <w:p w14:paraId="429E9E5F" w14:textId="77777777" w:rsidR="009B090B" w:rsidRPr="006F1DBA" w:rsidRDefault="009B090B" w:rsidP="006F1DBA">
            <w:pPr>
              <w:rPr>
                <w:rFonts w:ascii="Arial" w:hAnsi="Arial" w:cs="Arial"/>
                <w:sz w:val="24"/>
                <w:szCs w:val="24"/>
              </w:rPr>
            </w:pPr>
            <w:r w:rsidRPr="006F1DBA">
              <w:rPr>
                <w:rFonts w:ascii="Arial" w:hAnsi="Arial" w:cs="Arial"/>
                <w:sz w:val="24"/>
                <w:szCs w:val="24"/>
              </w:rPr>
              <w:t>16.53%</w:t>
            </w:r>
          </w:p>
        </w:tc>
      </w:tr>
      <w:tr w:rsidR="009B090B" w:rsidRPr="00F15064" w14:paraId="2AB34FB8" w14:textId="77777777" w:rsidTr="00EE7A9B">
        <w:trPr>
          <w:trHeight w:val="50"/>
        </w:trPr>
        <w:tc>
          <w:tcPr>
            <w:tcW w:w="4508" w:type="dxa"/>
          </w:tcPr>
          <w:p w14:paraId="45B88B1B" w14:textId="77777777" w:rsidR="009B090B" w:rsidRPr="006F1DBA" w:rsidRDefault="009B090B" w:rsidP="006F1DBA">
            <w:pPr>
              <w:rPr>
                <w:rFonts w:ascii="Arial" w:hAnsi="Arial" w:cs="Arial"/>
                <w:sz w:val="24"/>
                <w:szCs w:val="24"/>
              </w:rPr>
            </w:pPr>
            <w:r w:rsidRPr="006F1DBA">
              <w:rPr>
                <w:rFonts w:ascii="Arial" w:hAnsi="Arial" w:cs="Arial"/>
                <w:sz w:val="24"/>
                <w:szCs w:val="24"/>
              </w:rPr>
              <w:t xml:space="preserve">Community alliances </w:t>
            </w:r>
          </w:p>
          <w:p w14:paraId="53BD70A3" w14:textId="77777777" w:rsidR="009B090B" w:rsidRPr="006F1DBA" w:rsidRDefault="009B090B" w:rsidP="006F1DBA">
            <w:pPr>
              <w:rPr>
                <w:rFonts w:ascii="Arial" w:hAnsi="Arial" w:cs="Arial"/>
                <w:sz w:val="24"/>
                <w:szCs w:val="24"/>
              </w:rPr>
            </w:pPr>
          </w:p>
        </w:tc>
        <w:tc>
          <w:tcPr>
            <w:tcW w:w="4508" w:type="dxa"/>
          </w:tcPr>
          <w:p w14:paraId="2596F149" w14:textId="77777777" w:rsidR="009B090B" w:rsidRPr="006F1DBA" w:rsidRDefault="009B090B" w:rsidP="006F1DBA">
            <w:pPr>
              <w:rPr>
                <w:rFonts w:ascii="Arial" w:hAnsi="Arial" w:cs="Arial"/>
                <w:sz w:val="24"/>
                <w:szCs w:val="24"/>
              </w:rPr>
            </w:pPr>
            <w:r w:rsidRPr="006F1DBA">
              <w:rPr>
                <w:rFonts w:ascii="Arial" w:hAnsi="Arial" w:cs="Arial"/>
                <w:sz w:val="24"/>
                <w:szCs w:val="24"/>
              </w:rPr>
              <w:t>20.66%</w:t>
            </w:r>
          </w:p>
        </w:tc>
      </w:tr>
    </w:tbl>
    <w:p w14:paraId="3C060349" w14:textId="77777777" w:rsidR="009B090B" w:rsidRPr="00F15064" w:rsidRDefault="009B090B" w:rsidP="002546A4">
      <w:pPr>
        <w:pStyle w:val="NoSpacing"/>
        <w:jc w:val="both"/>
      </w:pPr>
    </w:p>
    <w:p w14:paraId="4DB8DF43" w14:textId="77777777" w:rsidR="009B090B" w:rsidRPr="00CE7820" w:rsidRDefault="009B090B" w:rsidP="002546A4">
      <w:pPr>
        <w:pStyle w:val="NoSpacing"/>
        <w:jc w:val="both"/>
        <w:rPr>
          <w:b/>
          <w:bCs/>
        </w:rPr>
      </w:pPr>
      <w:r w:rsidRPr="00CE7820">
        <w:rPr>
          <w:b/>
          <w:bCs/>
        </w:rPr>
        <w:lastRenderedPageBreak/>
        <w:t>Q7: If you think you aren’t well connected, then how do you think this could be improved? What could we put in place to make these links stronger?</w:t>
      </w:r>
    </w:p>
    <w:p w14:paraId="4859DBB7" w14:textId="77777777" w:rsidR="009B090B" w:rsidRDefault="009B090B" w:rsidP="002546A4">
      <w:pPr>
        <w:pStyle w:val="NoSpacing"/>
        <w:jc w:val="both"/>
      </w:pPr>
    </w:p>
    <w:p w14:paraId="3A4ED52C" w14:textId="2DECCA20" w:rsidR="009B090B" w:rsidRPr="00932C71" w:rsidRDefault="009B090B" w:rsidP="002546A4">
      <w:pPr>
        <w:pStyle w:val="NoSpacing"/>
        <w:jc w:val="both"/>
      </w:pPr>
      <w:r w:rsidRPr="00932C71">
        <w:t xml:space="preserve">There were 55 responses to this question. </w:t>
      </w:r>
      <w:r>
        <w:t xml:space="preserve">Some of the key themes people commented that would make connections stronger were much better communication channels, visibility and consistency in terms of representation, of policing within partnerships, having better links to other organisations such as VCFSE organisations, drug and alcohol treatment services and housing / homelessness services, stronger links with health services, undertaking more consultation and listening with both organisations and residents, and promoting the work of the Safer and Stronger communities team, for example through a news bulletin, to enable more people to be aware of this. </w:t>
      </w:r>
    </w:p>
    <w:p w14:paraId="7D54BCB7" w14:textId="77777777" w:rsidR="009B090B" w:rsidRDefault="009B090B" w:rsidP="002546A4">
      <w:pPr>
        <w:pStyle w:val="NoSpacing"/>
        <w:jc w:val="both"/>
      </w:pPr>
    </w:p>
    <w:p w14:paraId="36D8C07A" w14:textId="77777777" w:rsidR="009B090B" w:rsidRPr="00CE7820" w:rsidRDefault="009B090B" w:rsidP="002546A4">
      <w:pPr>
        <w:pStyle w:val="NoSpacing"/>
        <w:jc w:val="both"/>
        <w:rPr>
          <w:b/>
          <w:bCs/>
        </w:rPr>
      </w:pPr>
      <w:r w:rsidRPr="00CE7820">
        <w:rPr>
          <w:b/>
          <w:bCs/>
        </w:rPr>
        <w:t>Q8: Do you agree / disagree with our outlined approach to working in partnership to deliver?</w:t>
      </w:r>
    </w:p>
    <w:p w14:paraId="345CD5DF" w14:textId="77777777" w:rsidR="009B090B" w:rsidRDefault="009B090B" w:rsidP="002546A4">
      <w:pPr>
        <w:pStyle w:val="NoSpacing"/>
        <w:jc w:val="both"/>
      </w:pPr>
    </w:p>
    <w:p w14:paraId="6885A5C6" w14:textId="77777777" w:rsidR="009B090B" w:rsidRPr="00860DE2" w:rsidRDefault="009B090B" w:rsidP="002546A4">
      <w:pPr>
        <w:jc w:val="both"/>
        <w:rPr>
          <w:rFonts w:cs="Arial"/>
          <w:i/>
          <w:iCs/>
        </w:rPr>
      </w:pPr>
      <w:r w:rsidRPr="00860DE2">
        <w:rPr>
          <w:rFonts w:cs="Arial"/>
          <w:i/>
          <w:iCs/>
        </w:rPr>
        <w:t xml:space="preserve">The Greater Manchester Police and Crime Plan is a partnership Plan. We cannot deliver this alone, and our partners are central to us achieving the ambitions contained within the Plan. For the next 4 years’ we remain committed to delivering with victims’, communities and partnerships. </w:t>
      </w:r>
    </w:p>
    <w:p w14:paraId="6A358DFF" w14:textId="77777777" w:rsidR="009B090B" w:rsidRPr="00860DE2" w:rsidRDefault="009B090B" w:rsidP="002546A4">
      <w:pPr>
        <w:pStyle w:val="NoSpacing"/>
        <w:jc w:val="both"/>
        <w:rPr>
          <w:b/>
          <w:bCs/>
        </w:rPr>
      </w:pPr>
      <w:r w:rsidRPr="00860DE2">
        <w:t>Some of our core principles are working collaboratively, place-based delivery, listening to victims and communities to identify and understand problems, acting on what victims, communities and the evidence tell us, working with victims and communities to find solutions, getting to the root causes of crime and anti-social behaviour and intervening early, taking a preventative approach, being trauma-informed and providing a coordinated joint up partnership response.</w:t>
      </w:r>
    </w:p>
    <w:p w14:paraId="23954D26" w14:textId="77777777" w:rsidR="009B090B" w:rsidRPr="00BC6B0A" w:rsidRDefault="009B090B" w:rsidP="002546A4">
      <w:pPr>
        <w:pStyle w:val="NoSpacing"/>
        <w:jc w:val="both"/>
      </w:pPr>
    </w:p>
    <w:p w14:paraId="31BD78A8" w14:textId="77777777" w:rsidR="009B090B" w:rsidRDefault="009B090B" w:rsidP="002546A4">
      <w:pPr>
        <w:pStyle w:val="NoSpacing"/>
        <w:jc w:val="both"/>
      </w:pPr>
      <w:r w:rsidRPr="00BC6B0A">
        <w:t xml:space="preserve">91.74% agreed with our approach to working in partnership with only 8.26% disagreeing with this. </w:t>
      </w:r>
    </w:p>
    <w:p w14:paraId="4CCA944E" w14:textId="77777777" w:rsidR="009B090B" w:rsidRDefault="009B090B" w:rsidP="002546A4">
      <w:pPr>
        <w:pStyle w:val="NoSpacing"/>
        <w:jc w:val="both"/>
      </w:pPr>
    </w:p>
    <w:p w14:paraId="12A854EC" w14:textId="77777777" w:rsidR="009B090B" w:rsidRPr="001135D3" w:rsidRDefault="009B090B" w:rsidP="002546A4">
      <w:pPr>
        <w:pStyle w:val="NoSpacing"/>
        <w:jc w:val="both"/>
        <w:rPr>
          <w:i/>
          <w:iCs/>
        </w:rPr>
      </w:pPr>
      <w:r w:rsidRPr="001135D3">
        <w:rPr>
          <w:i/>
          <w:iCs/>
        </w:rPr>
        <w:t>‘Partnership working (is) key to understand the breadth and depth of partners priorities and key areas of focus.’</w:t>
      </w:r>
    </w:p>
    <w:p w14:paraId="5ECE9A61" w14:textId="77777777" w:rsidR="009B090B" w:rsidRDefault="009B090B" w:rsidP="002546A4">
      <w:pPr>
        <w:pStyle w:val="NoSpacing"/>
        <w:jc w:val="both"/>
      </w:pPr>
    </w:p>
    <w:p w14:paraId="3705615E" w14:textId="77777777" w:rsidR="009B090B" w:rsidRPr="001135D3" w:rsidRDefault="009B090B" w:rsidP="002546A4">
      <w:pPr>
        <w:pStyle w:val="NoSpacing"/>
        <w:jc w:val="both"/>
        <w:rPr>
          <w:i/>
          <w:iCs/>
        </w:rPr>
      </w:pPr>
      <w:r w:rsidRPr="001135D3">
        <w:t>‘</w:t>
      </w:r>
      <w:r w:rsidRPr="001135D3">
        <w:rPr>
          <w:i/>
          <w:iCs/>
        </w:rPr>
        <w:t>We need to work in partnership, but this need(s) to be effective and achieve positive outcomes, those outcomes need to be monitored to ensure the approach is working.’</w:t>
      </w:r>
    </w:p>
    <w:p w14:paraId="64751CBA" w14:textId="77777777" w:rsidR="009B090B" w:rsidRDefault="009B090B" w:rsidP="002546A4">
      <w:pPr>
        <w:pStyle w:val="NoSpacing"/>
        <w:jc w:val="both"/>
      </w:pPr>
    </w:p>
    <w:p w14:paraId="7BDBF3A4" w14:textId="260DD81F" w:rsidR="009B090B" w:rsidRDefault="009B090B" w:rsidP="002546A4">
      <w:pPr>
        <w:pStyle w:val="NoSpacing"/>
        <w:jc w:val="both"/>
      </w:pPr>
      <w:r>
        <w:t xml:space="preserve">Within the comments we received numerous comments that recognised how important partnership working was, that having the right people represented in partnerships and engagement was crucial and that the way the Plan was delivered was important – so action was needed not just words. </w:t>
      </w:r>
    </w:p>
    <w:p w14:paraId="401EE63F" w14:textId="77777777" w:rsidR="009B090B" w:rsidRDefault="009B090B" w:rsidP="002546A4">
      <w:pPr>
        <w:pStyle w:val="NoSpacing"/>
        <w:jc w:val="both"/>
      </w:pPr>
    </w:p>
    <w:p w14:paraId="7C73C88A" w14:textId="77777777" w:rsidR="009B090B" w:rsidRPr="00137E7D" w:rsidRDefault="009B090B" w:rsidP="002546A4">
      <w:pPr>
        <w:pStyle w:val="NoSpacing"/>
        <w:jc w:val="both"/>
        <w:rPr>
          <w:b/>
          <w:bCs/>
        </w:rPr>
      </w:pPr>
      <w:r w:rsidRPr="00137E7D">
        <w:rPr>
          <w:b/>
          <w:bCs/>
        </w:rPr>
        <w:t xml:space="preserve">Q9: What should be delivered and prioritised through the Police and Crime Plan i.e. what is its purpose? Choose any that are relevant. </w:t>
      </w:r>
    </w:p>
    <w:p w14:paraId="00E1452E" w14:textId="77777777" w:rsidR="009B090B" w:rsidRDefault="009B090B" w:rsidP="002546A4">
      <w:pPr>
        <w:pStyle w:val="NoSpacing"/>
        <w:jc w:val="both"/>
      </w:pPr>
    </w:p>
    <w:p w14:paraId="5D27B0AE" w14:textId="77777777" w:rsidR="009B090B" w:rsidRDefault="009B090B" w:rsidP="002546A4">
      <w:pPr>
        <w:pStyle w:val="NoSpacing"/>
        <w:jc w:val="both"/>
      </w:pPr>
      <w:r>
        <w:t xml:space="preserve">Three quarters of respondents thought setting out joint policing, crime and community safety priorities and delivering these was the purpose of the Police and Crime Plan. However, respondents also supported the purpose of the Plan being wider than this, for example to increase join up across policy areas and to build and lead partnerships. </w:t>
      </w:r>
    </w:p>
    <w:p w14:paraId="56B1DB2D" w14:textId="77777777" w:rsidR="009B090B" w:rsidRDefault="009B090B" w:rsidP="002546A4">
      <w:pPr>
        <w:pStyle w:val="NoSpacing"/>
        <w:jc w:val="both"/>
      </w:pPr>
    </w:p>
    <w:tbl>
      <w:tblPr>
        <w:tblStyle w:val="TableGrid"/>
        <w:tblW w:w="0" w:type="auto"/>
        <w:tblLook w:val="04A0" w:firstRow="1" w:lastRow="0" w:firstColumn="1" w:lastColumn="0" w:noHBand="0" w:noVBand="1"/>
        <w:tblCaption w:val="Table showing what respondents thought should be delivered by the Plan"/>
        <w:tblDescription w:val="Column 1 is the priority and column 2 is the percentage of respondents who identified this area as something which shold be delivered and prioritised through the Police and Crime Plan"/>
      </w:tblPr>
      <w:tblGrid>
        <w:gridCol w:w="4508"/>
        <w:gridCol w:w="4508"/>
      </w:tblGrid>
      <w:tr w:rsidR="00836230" w:rsidRPr="0054220E" w14:paraId="5FD46084" w14:textId="77777777">
        <w:tc>
          <w:tcPr>
            <w:tcW w:w="4508" w:type="dxa"/>
          </w:tcPr>
          <w:p w14:paraId="20CB25BA" w14:textId="77777777" w:rsidR="00836230" w:rsidRPr="006F1DBA" w:rsidRDefault="00836230" w:rsidP="00272039">
            <w:pPr>
              <w:rPr>
                <w:rFonts w:ascii="Arial" w:hAnsi="Arial" w:cs="Arial"/>
                <w:b/>
                <w:szCs w:val="24"/>
              </w:rPr>
            </w:pPr>
            <w:r w:rsidRPr="006F1DBA">
              <w:rPr>
                <w:rFonts w:ascii="Arial" w:hAnsi="Arial" w:cs="Arial"/>
                <w:b/>
                <w:szCs w:val="24"/>
              </w:rPr>
              <w:t xml:space="preserve">Priority </w:t>
            </w:r>
          </w:p>
          <w:p w14:paraId="4D655318" w14:textId="4C8CB5EA" w:rsidR="00836230" w:rsidRPr="006F1DBA" w:rsidRDefault="00836230" w:rsidP="00272039">
            <w:pPr>
              <w:rPr>
                <w:rFonts w:ascii="Arial" w:hAnsi="Arial" w:cs="Arial"/>
                <w:b/>
                <w:szCs w:val="24"/>
              </w:rPr>
            </w:pPr>
          </w:p>
        </w:tc>
        <w:tc>
          <w:tcPr>
            <w:tcW w:w="4508" w:type="dxa"/>
          </w:tcPr>
          <w:p w14:paraId="433192AA" w14:textId="76735E67" w:rsidR="00836230" w:rsidRPr="006F1DBA" w:rsidRDefault="00836230" w:rsidP="00272039">
            <w:pPr>
              <w:rPr>
                <w:rFonts w:ascii="Arial" w:hAnsi="Arial" w:cs="Arial"/>
                <w:b/>
                <w:szCs w:val="24"/>
              </w:rPr>
            </w:pPr>
            <w:r w:rsidRPr="006F1DBA">
              <w:rPr>
                <w:rFonts w:ascii="Arial" w:hAnsi="Arial" w:cs="Arial"/>
                <w:b/>
                <w:szCs w:val="24"/>
              </w:rPr>
              <w:t xml:space="preserve">Percentage </w:t>
            </w:r>
          </w:p>
        </w:tc>
      </w:tr>
      <w:tr w:rsidR="009B090B" w:rsidRPr="0054220E" w14:paraId="2A80F67F" w14:textId="77777777" w:rsidTr="00EE7A9B">
        <w:tc>
          <w:tcPr>
            <w:tcW w:w="4508" w:type="dxa"/>
          </w:tcPr>
          <w:p w14:paraId="00323C19" w14:textId="77777777" w:rsidR="009B090B" w:rsidRPr="00356AB9" w:rsidRDefault="009B090B" w:rsidP="00272039">
            <w:pPr>
              <w:rPr>
                <w:rFonts w:ascii="Arial" w:hAnsi="Arial" w:cs="Arial"/>
                <w:sz w:val="24"/>
                <w:szCs w:val="24"/>
              </w:rPr>
            </w:pPr>
            <w:r w:rsidRPr="00356AB9">
              <w:rPr>
                <w:rFonts w:ascii="Arial" w:hAnsi="Arial" w:cs="Arial"/>
                <w:sz w:val="24"/>
                <w:szCs w:val="24"/>
              </w:rPr>
              <w:t>Setting out joint GM policing, crime and community safety priorities and delivering together</w:t>
            </w:r>
          </w:p>
          <w:p w14:paraId="22382A08" w14:textId="77777777" w:rsidR="009B090B" w:rsidRPr="00356AB9" w:rsidRDefault="009B090B" w:rsidP="00272039">
            <w:pPr>
              <w:rPr>
                <w:rFonts w:ascii="Arial" w:hAnsi="Arial" w:cs="Arial"/>
                <w:sz w:val="24"/>
                <w:szCs w:val="24"/>
              </w:rPr>
            </w:pPr>
          </w:p>
        </w:tc>
        <w:tc>
          <w:tcPr>
            <w:tcW w:w="4508" w:type="dxa"/>
          </w:tcPr>
          <w:p w14:paraId="5FB1290E" w14:textId="77777777" w:rsidR="009B090B" w:rsidRPr="00356AB9" w:rsidRDefault="009B090B" w:rsidP="00272039">
            <w:pPr>
              <w:rPr>
                <w:rFonts w:ascii="Arial" w:hAnsi="Arial" w:cs="Arial"/>
                <w:sz w:val="24"/>
                <w:szCs w:val="24"/>
              </w:rPr>
            </w:pPr>
            <w:r w:rsidRPr="00356AB9">
              <w:rPr>
                <w:rFonts w:ascii="Arial" w:hAnsi="Arial" w:cs="Arial"/>
                <w:sz w:val="24"/>
                <w:szCs w:val="24"/>
              </w:rPr>
              <w:t>76.86%</w:t>
            </w:r>
          </w:p>
        </w:tc>
      </w:tr>
      <w:tr w:rsidR="009B090B" w:rsidRPr="0054220E" w14:paraId="66DC30BC" w14:textId="77777777" w:rsidTr="00EE7A9B">
        <w:tc>
          <w:tcPr>
            <w:tcW w:w="4508" w:type="dxa"/>
          </w:tcPr>
          <w:p w14:paraId="307D3C01" w14:textId="77777777" w:rsidR="009B090B" w:rsidRPr="00356AB9" w:rsidRDefault="009B090B" w:rsidP="00272039">
            <w:pPr>
              <w:rPr>
                <w:rFonts w:ascii="Arial" w:hAnsi="Arial" w:cs="Arial"/>
                <w:sz w:val="24"/>
                <w:szCs w:val="24"/>
              </w:rPr>
            </w:pPr>
            <w:r w:rsidRPr="00356AB9">
              <w:rPr>
                <w:rFonts w:ascii="Arial" w:hAnsi="Arial" w:cs="Arial"/>
                <w:sz w:val="24"/>
                <w:szCs w:val="24"/>
              </w:rPr>
              <w:t>Developing a greater role in lobbying government around both policies and fun</w:t>
            </w:r>
          </w:p>
          <w:p w14:paraId="4F73D259" w14:textId="77777777" w:rsidR="009B090B" w:rsidRPr="00356AB9" w:rsidRDefault="009B090B" w:rsidP="00272039">
            <w:pPr>
              <w:rPr>
                <w:rFonts w:ascii="Arial" w:hAnsi="Arial" w:cs="Arial"/>
                <w:sz w:val="24"/>
                <w:szCs w:val="24"/>
              </w:rPr>
            </w:pPr>
          </w:p>
        </w:tc>
        <w:tc>
          <w:tcPr>
            <w:tcW w:w="4508" w:type="dxa"/>
          </w:tcPr>
          <w:p w14:paraId="29596DF6" w14:textId="77777777" w:rsidR="009B090B" w:rsidRPr="00356AB9" w:rsidRDefault="009B090B" w:rsidP="00272039">
            <w:pPr>
              <w:rPr>
                <w:rFonts w:ascii="Arial" w:hAnsi="Arial" w:cs="Arial"/>
                <w:sz w:val="24"/>
                <w:szCs w:val="24"/>
              </w:rPr>
            </w:pPr>
            <w:r w:rsidRPr="00356AB9">
              <w:rPr>
                <w:rFonts w:ascii="Arial" w:hAnsi="Arial" w:cs="Arial"/>
                <w:sz w:val="24"/>
                <w:szCs w:val="24"/>
              </w:rPr>
              <w:t>39.67%</w:t>
            </w:r>
          </w:p>
        </w:tc>
      </w:tr>
      <w:tr w:rsidR="009B090B" w:rsidRPr="0054220E" w14:paraId="77B5C5FC" w14:textId="77777777" w:rsidTr="00EE7A9B">
        <w:tc>
          <w:tcPr>
            <w:tcW w:w="4508" w:type="dxa"/>
          </w:tcPr>
          <w:p w14:paraId="2846893F" w14:textId="77777777" w:rsidR="009B090B" w:rsidRPr="00356AB9" w:rsidRDefault="009B090B" w:rsidP="00272039">
            <w:pPr>
              <w:rPr>
                <w:rFonts w:ascii="Arial" w:hAnsi="Arial" w:cs="Arial"/>
                <w:sz w:val="24"/>
                <w:szCs w:val="24"/>
              </w:rPr>
            </w:pPr>
            <w:r w:rsidRPr="00356AB9">
              <w:rPr>
                <w:rFonts w:ascii="Arial" w:hAnsi="Arial" w:cs="Arial"/>
                <w:sz w:val="24"/>
                <w:szCs w:val="24"/>
              </w:rPr>
              <w:t>Building partnerships and leading those partnerships</w:t>
            </w:r>
          </w:p>
          <w:p w14:paraId="350BED69" w14:textId="77777777" w:rsidR="009B090B" w:rsidRPr="00356AB9" w:rsidRDefault="009B090B" w:rsidP="00272039">
            <w:pPr>
              <w:rPr>
                <w:rFonts w:ascii="Arial" w:hAnsi="Arial" w:cs="Arial"/>
                <w:sz w:val="24"/>
                <w:szCs w:val="24"/>
              </w:rPr>
            </w:pPr>
          </w:p>
        </w:tc>
        <w:tc>
          <w:tcPr>
            <w:tcW w:w="4508" w:type="dxa"/>
          </w:tcPr>
          <w:p w14:paraId="259F9F7A" w14:textId="77777777" w:rsidR="009B090B" w:rsidRPr="00356AB9" w:rsidRDefault="009B090B" w:rsidP="00272039">
            <w:pPr>
              <w:rPr>
                <w:rFonts w:ascii="Arial" w:hAnsi="Arial" w:cs="Arial"/>
                <w:sz w:val="24"/>
                <w:szCs w:val="24"/>
              </w:rPr>
            </w:pPr>
            <w:r w:rsidRPr="00356AB9">
              <w:rPr>
                <w:rFonts w:ascii="Arial" w:hAnsi="Arial" w:cs="Arial"/>
                <w:sz w:val="24"/>
                <w:szCs w:val="24"/>
              </w:rPr>
              <w:t>66.12%</w:t>
            </w:r>
          </w:p>
        </w:tc>
      </w:tr>
      <w:tr w:rsidR="009B090B" w:rsidRPr="0054220E" w14:paraId="33D6BE73" w14:textId="77777777" w:rsidTr="00EE7A9B">
        <w:tc>
          <w:tcPr>
            <w:tcW w:w="4508" w:type="dxa"/>
          </w:tcPr>
          <w:p w14:paraId="13795D5E" w14:textId="77777777" w:rsidR="009B090B" w:rsidRPr="00356AB9" w:rsidRDefault="009B090B" w:rsidP="00272039">
            <w:pPr>
              <w:rPr>
                <w:rFonts w:ascii="Arial" w:hAnsi="Arial" w:cs="Arial"/>
                <w:sz w:val="24"/>
                <w:szCs w:val="24"/>
              </w:rPr>
            </w:pPr>
            <w:r w:rsidRPr="00356AB9">
              <w:rPr>
                <w:rFonts w:ascii="Arial" w:hAnsi="Arial" w:cs="Arial"/>
                <w:sz w:val="24"/>
                <w:szCs w:val="24"/>
              </w:rPr>
              <w:t>Co-commissioning with other organisations</w:t>
            </w:r>
          </w:p>
          <w:p w14:paraId="31FFACB3" w14:textId="77777777" w:rsidR="009B090B" w:rsidRPr="00356AB9" w:rsidRDefault="009B090B" w:rsidP="00272039">
            <w:pPr>
              <w:rPr>
                <w:rFonts w:ascii="Arial" w:hAnsi="Arial" w:cs="Arial"/>
                <w:sz w:val="24"/>
                <w:szCs w:val="24"/>
              </w:rPr>
            </w:pPr>
          </w:p>
        </w:tc>
        <w:tc>
          <w:tcPr>
            <w:tcW w:w="4508" w:type="dxa"/>
          </w:tcPr>
          <w:p w14:paraId="389128CB" w14:textId="77777777" w:rsidR="009B090B" w:rsidRPr="00356AB9" w:rsidRDefault="009B090B" w:rsidP="00272039">
            <w:pPr>
              <w:rPr>
                <w:rFonts w:ascii="Arial" w:hAnsi="Arial" w:cs="Arial"/>
                <w:sz w:val="24"/>
                <w:szCs w:val="24"/>
              </w:rPr>
            </w:pPr>
            <w:r w:rsidRPr="00356AB9">
              <w:rPr>
                <w:rFonts w:ascii="Arial" w:hAnsi="Arial" w:cs="Arial"/>
                <w:sz w:val="24"/>
                <w:szCs w:val="24"/>
              </w:rPr>
              <w:t>50.41%</w:t>
            </w:r>
          </w:p>
        </w:tc>
      </w:tr>
      <w:tr w:rsidR="009B090B" w:rsidRPr="0054220E" w14:paraId="323F8FC6" w14:textId="77777777" w:rsidTr="00EE7A9B">
        <w:tc>
          <w:tcPr>
            <w:tcW w:w="4508" w:type="dxa"/>
          </w:tcPr>
          <w:p w14:paraId="50551F4A" w14:textId="77777777" w:rsidR="009B090B" w:rsidRPr="00356AB9" w:rsidRDefault="009B090B" w:rsidP="00272039">
            <w:pPr>
              <w:rPr>
                <w:rFonts w:ascii="Arial" w:hAnsi="Arial" w:cs="Arial"/>
                <w:sz w:val="24"/>
                <w:szCs w:val="24"/>
              </w:rPr>
            </w:pPr>
            <w:r w:rsidRPr="00356AB9">
              <w:rPr>
                <w:rFonts w:ascii="Arial" w:hAnsi="Arial" w:cs="Arial"/>
                <w:sz w:val="24"/>
                <w:szCs w:val="24"/>
              </w:rPr>
              <w:t xml:space="preserve">Increased join up across wider policy areas </w:t>
            </w:r>
          </w:p>
          <w:p w14:paraId="6C9E27BB" w14:textId="77777777" w:rsidR="009B090B" w:rsidRPr="00356AB9" w:rsidRDefault="009B090B" w:rsidP="00272039">
            <w:pPr>
              <w:rPr>
                <w:rFonts w:ascii="Arial" w:hAnsi="Arial" w:cs="Arial"/>
                <w:sz w:val="24"/>
                <w:szCs w:val="24"/>
              </w:rPr>
            </w:pPr>
          </w:p>
        </w:tc>
        <w:tc>
          <w:tcPr>
            <w:tcW w:w="4508" w:type="dxa"/>
          </w:tcPr>
          <w:p w14:paraId="0A672693" w14:textId="77777777" w:rsidR="009B090B" w:rsidRPr="00356AB9" w:rsidRDefault="009B090B" w:rsidP="00272039">
            <w:pPr>
              <w:rPr>
                <w:rFonts w:ascii="Arial" w:hAnsi="Arial" w:cs="Arial"/>
                <w:sz w:val="24"/>
                <w:szCs w:val="24"/>
              </w:rPr>
            </w:pPr>
            <w:r w:rsidRPr="00356AB9">
              <w:rPr>
                <w:rFonts w:ascii="Arial" w:hAnsi="Arial" w:cs="Arial"/>
                <w:sz w:val="24"/>
                <w:szCs w:val="24"/>
              </w:rPr>
              <w:t>71.90%</w:t>
            </w:r>
          </w:p>
        </w:tc>
      </w:tr>
    </w:tbl>
    <w:p w14:paraId="4B7B6583" w14:textId="77777777" w:rsidR="009B090B" w:rsidRPr="00932C71" w:rsidRDefault="009B090B" w:rsidP="002546A4">
      <w:pPr>
        <w:pStyle w:val="NoSpacing"/>
        <w:jc w:val="both"/>
      </w:pPr>
    </w:p>
    <w:p w14:paraId="57F23079" w14:textId="77777777" w:rsidR="009B090B" w:rsidRPr="00137E7D" w:rsidRDefault="009B090B" w:rsidP="002546A4">
      <w:pPr>
        <w:pStyle w:val="NoSpacing"/>
        <w:jc w:val="both"/>
        <w:rPr>
          <w:b/>
          <w:bCs/>
        </w:rPr>
      </w:pPr>
      <w:r w:rsidRPr="00137E7D">
        <w:rPr>
          <w:b/>
          <w:bCs/>
        </w:rPr>
        <w:t>Q10:</w:t>
      </w:r>
      <w:r w:rsidRPr="00137E7D">
        <w:rPr>
          <w:rFonts w:cs="Arial"/>
          <w:b/>
          <w:bCs/>
          <w:color w:val="auto"/>
          <w:sz w:val="20"/>
          <w:szCs w:val="20"/>
        </w:rPr>
        <w:t xml:space="preserve"> </w:t>
      </w:r>
      <w:r w:rsidRPr="00137E7D">
        <w:rPr>
          <w:b/>
          <w:bCs/>
        </w:rPr>
        <w:t>We know that crime disproportionally impacts certain people, groups and places and we want to do more to address this. Some of the areas we have identified to help to do this are listed below. Please tick the two which are most important to you.</w:t>
      </w:r>
    </w:p>
    <w:p w14:paraId="013A82A7" w14:textId="77777777" w:rsidR="009B090B" w:rsidRDefault="009B090B" w:rsidP="002546A4">
      <w:pPr>
        <w:pStyle w:val="NoSpacing"/>
        <w:jc w:val="both"/>
      </w:pPr>
    </w:p>
    <w:p w14:paraId="3CB2FB56" w14:textId="77777777" w:rsidR="009B090B" w:rsidRDefault="009B090B" w:rsidP="002546A4">
      <w:pPr>
        <w:pStyle w:val="NoSpacing"/>
        <w:jc w:val="both"/>
      </w:pPr>
      <w:r w:rsidRPr="00EB7D6E">
        <w:lastRenderedPageBreak/>
        <w:t xml:space="preserve">When asked to </w:t>
      </w:r>
      <w:r>
        <w:t xml:space="preserve">pick two areas which were most important to address in terms of addressing the disproportionate impact of crime on certain groups, how we tackle crime and make communities safer in places where it is more likely you will be a victim of crime and / or involved in crime and continuing the focus on tackling violence against women and girls and delivering on our Gender-Based Violence Strategy were identified as the top 2 areas overall which respondents thought we should address. However, there was support for all areas we identified to help address inequalities.  </w:t>
      </w:r>
    </w:p>
    <w:p w14:paraId="3960F4B3" w14:textId="77777777" w:rsidR="009B090B" w:rsidRDefault="009B090B" w:rsidP="002546A4">
      <w:pPr>
        <w:pStyle w:val="NoSpacing"/>
        <w:jc w:val="both"/>
      </w:pPr>
    </w:p>
    <w:p w14:paraId="57984FE4" w14:textId="77777777" w:rsidR="009B090B" w:rsidRPr="00CE7820" w:rsidRDefault="009B090B" w:rsidP="002546A4">
      <w:pPr>
        <w:pStyle w:val="NoSpacing"/>
        <w:jc w:val="both"/>
        <w:rPr>
          <w:i/>
          <w:iCs/>
        </w:rPr>
      </w:pPr>
      <w:r w:rsidRPr="00CE7820">
        <w:rPr>
          <w:i/>
          <w:iCs/>
        </w:rPr>
        <w:t xml:space="preserve">‘I think that </w:t>
      </w:r>
      <w:proofErr w:type="gramStart"/>
      <w:r w:rsidRPr="00CE7820">
        <w:rPr>
          <w:i/>
          <w:iCs/>
        </w:rPr>
        <w:t>all of</w:t>
      </w:r>
      <w:proofErr w:type="gramEnd"/>
      <w:r w:rsidRPr="00CE7820">
        <w:rPr>
          <w:i/>
          <w:iCs/>
        </w:rPr>
        <w:t xml:space="preserve"> these areas are extremely important and all need to be prioritised. How can you make people feel safe to report crime, feel safe to be around the police, that requires a deep look into yourself and your own conduct and behaviour.’</w:t>
      </w:r>
    </w:p>
    <w:p w14:paraId="093DC801" w14:textId="77777777" w:rsidR="009B090B" w:rsidRPr="00CE7820" w:rsidRDefault="009B090B" w:rsidP="002546A4">
      <w:pPr>
        <w:pStyle w:val="NoSpacing"/>
        <w:jc w:val="both"/>
        <w:rPr>
          <w:i/>
          <w:iCs/>
        </w:rPr>
      </w:pPr>
    </w:p>
    <w:p w14:paraId="222E909A" w14:textId="77777777" w:rsidR="009B090B" w:rsidRPr="00CE7820" w:rsidRDefault="009B090B" w:rsidP="002546A4">
      <w:pPr>
        <w:pStyle w:val="NoSpacing"/>
        <w:jc w:val="both"/>
        <w:rPr>
          <w:i/>
          <w:iCs/>
        </w:rPr>
      </w:pPr>
      <w:r w:rsidRPr="00CE7820">
        <w:rPr>
          <w:i/>
          <w:iCs/>
        </w:rPr>
        <w:t>‘Although I didn't mention training as the other points are higher priority, we need better informed staff about all the intersectional needs. Please get training from people/ organisations working with people with lived experience. It’s so powerful.’</w:t>
      </w:r>
    </w:p>
    <w:p w14:paraId="6F6E2D4C" w14:textId="77777777" w:rsidR="009B090B" w:rsidRDefault="009B090B" w:rsidP="002546A4">
      <w:pPr>
        <w:pStyle w:val="NoSpacing"/>
        <w:jc w:val="both"/>
      </w:pPr>
    </w:p>
    <w:p w14:paraId="70CCB624" w14:textId="6839A222" w:rsidR="009B090B" w:rsidRDefault="00CE7820" w:rsidP="002546A4">
      <w:pPr>
        <w:pStyle w:val="NoSpacing"/>
        <w:jc w:val="both"/>
      </w:pPr>
      <w:r>
        <w:rPr>
          <w:noProof/>
        </w:rPr>
        <w:drawing>
          <wp:inline distT="0" distB="0" distL="0" distR="0" wp14:anchorId="060DD603" wp14:editId="1DE81D40">
            <wp:extent cx="5581650" cy="3311525"/>
            <wp:effectExtent l="0" t="0" r="0" b="3175"/>
            <wp:docPr id="514747192" name="Chart 514747192" descr="A graph displaying answers question ten. How we tackle crime and make communities safer in palces where it is more likely you will be a victim of crime was the most popular response, followed by continue the focus on tackling violence against women and girls, followed by how we respond to people with neurodiversity and learning disabilit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87474E4" w14:textId="77777777" w:rsidR="009B090B" w:rsidRDefault="009B090B" w:rsidP="002546A4">
      <w:pPr>
        <w:pStyle w:val="NoSpacing"/>
        <w:jc w:val="both"/>
      </w:pPr>
    </w:p>
    <w:p w14:paraId="26B54BBC" w14:textId="77777777" w:rsidR="009B090B" w:rsidRDefault="009B090B" w:rsidP="002546A4">
      <w:pPr>
        <w:pStyle w:val="Heading5"/>
        <w:jc w:val="both"/>
      </w:pPr>
      <w:r>
        <w:t xml:space="preserve">Section 3: the priorities. This section asked about the 3 main priorities – keeping people safe and supporting victims, reducing harm and offending and strengthening communities and places. </w:t>
      </w:r>
    </w:p>
    <w:p w14:paraId="14273D59" w14:textId="77777777" w:rsidR="009B090B" w:rsidRPr="00C013BF" w:rsidRDefault="009B090B" w:rsidP="002546A4">
      <w:pPr>
        <w:jc w:val="both"/>
        <w:rPr>
          <w:b/>
          <w:bCs/>
        </w:rPr>
      </w:pPr>
      <w:r w:rsidRPr="00C013BF">
        <w:rPr>
          <w:b/>
          <w:bCs/>
        </w:rPr>
        <w:lastRenderedPageBreak/>
        <w:t>Q11: (Priority 1 – Keeping people safe and supporting victims) How important do you feel this priority is to the people you work with / the organisation you work in? (1 being least important and 5 being most important)</w:t>
      </w:r>
    </w:p>
    <w:p w14:paraId="40692ED6" w14:textId="77777777" w:rsidR="009B090B" w:rsidRDefault="009B090B" w:rsidP="002546A4">
      <w:pPr>
        <w:jc w:val="both"/>
      </w:pPr>
      <w:r>
        <w:t xml:space="preserve">72.3% of respondents ranked this priority as a 5 or 4 in terms of importance to the people they work with and organisation they work in. </w:t>
      </w:r>
    </w:p>
    <w:p w14:paraId="1E36A7BA" w14:textId="77777777" w:rsidR="009B090B" w:rsidRDefault="009B090B" w:rsidP="002546A4">
      <w:pPr>
        <w:jc w:val="both"/>
        <w:rPr>
          <w:b/>
          <w:bCs/>
        </w:rPr>
      </w:pPr>
      <w:r w:rsidRPr="00C013BF">
        <w:rPr>
          <w:b/>
          <w:bCs/>
        </w:rPr>
        <w:t>Q12: T</w:t>
      </w:r>
      <w:r w:rsidRPr="00295F1C">
        <w:rPr>
          <w:b/>
          <w:bCs/>
        </w:rPr>
        <w:t>his priority will aim to tackle issues like the ones listed below. Looking at this list what areas do you</w:t>
      </w:r>
      <w:r>
        <w:rPr>
          <w:b/>
          <w:bCs/>
        </w:rPr>
        <w:t xml:space="preserve"> </w:t>
      </w:r>
      <w:r w:rsidRPr="00295F1C">
        <w:rPr>
          <w:b/>
          <w:bCs/>
        </w:rPr>
        <w:t>feel are the most important. Please choose up to 3.</w:t>
      </w:r>
    </w:p>
    <w:p w14:paraId="31CD5832" w14:textId="77777777" w:rsidR="009B090B" w:rsidRDefault="009B090B" w:rsidP="002546A4">
      <w:pPr>
        <w:jc w:val="both"/>
      </w:pPr>
      <w:r>
        <w:t xml:space="preserve">Responses identified that neighbourhood policing and having visible local policing, protecting vulnerable people, including children and young people, from exploitation and providing good services to victims of domestic abuse and sexual violence were the top 3 areas of importance for us to address to keep people safe and support victims. </w:t>
      </w:r>
    </w:p>
    <w:p w14:paraId="2DBD56E6" w14:textId="083FFED7" w:rsidR="009B090B" w:rsidRPr="00A00F6B" w:rsidRDefault="002B4A09" w:rsidP="002546A4">
      <w:pPr>
        <w:jc w:val="both"/>
      </w:pPr>
      <w:r>
        <w:rPr>
          <w:noProof/>
        </w:rPr>
        <w:drawing>
          <wp:inline distT="0" distB="0" distL="0" distR="0" wp14:anchorId="1A202D63" wp14:editId="52CE971D">
            <wp:extent cx="5772150" cy="4417060"/>
            <wp:effectExtent l="0" t="0" r="0" b="2540"/>
            <wp:docPr id="652458099" name="Chart 652458099" descr="A graph displaying answers to question twelve. Neighbourhood policing and visible local police was the most popular response, followed by protecting vulnerable people from criminal exploitation, followed by providing good services to victims of domestic abuse and sexual violenc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3BB7C23" w14:textId="77777777" w:rsidR="009B090B" w:rsidRDefault="009B090B" w:rsidP="002546A4">
      <w:pPr>
        <w:jc w:val="both"/>
        <w:rPr>
          <w:b/>
          <w:bCs/>
        </w:rPr>
      </w:pPr>
      <w:r w:rsidRPr="00C013BF">
        <w:rPr>
          <w:b/>
          <w:bCs/>
        </w:rPr>
        <w:t>Q13:</w:t>
      </w:r>
      <w:r>
        <w:t xml:space="preserve"> </w:t>
      </w:r>
      <w:r>
        <w:rPr>
          <w:b/>
          <w:bCs/>
        </w:rPr>
        <w:t xml:space="preserve">(Priority 2 – Reducing harm and offending) </w:t>
      </w:r>
      <w:r w:rsidRPr="00295F1C">
        <w:rPr>
          <w:b/>
          <w:bCs/>
        </w:rPr>
        <w:t>How important do you feel this priority is to the people you work with / the organisation you work in?</w:t>
      </w:r>
      <w:r>
        <w:rPr>
          <w:b/>
          <w:bCs/>
        </w:rPr>
        <w:t xml:space="preserve"> </w:t>
      </w:r>
      <w:r w:rsidRPr="00295F1C">
        <w:rPr>
          <w:b/>
          <w:bCs/>
        </w:rPr>
        <w:t>(1 is the least important and 5 the most important)</w:t>
      </w:r>
    </w:p>
    <w:p w14:paraId="5A962899" w14:textId="77777777" w:rsidR="009B090B" w:rsidRPr="001D7027" w:rsidRDefault="009B090B" w:rsidP="002546A4">
      <w:pPr>
        <w:jc w:val="both"/>
      </w:pPr>
      <w:r w:rsidRPr="001D7027">
        <w:lastRenderedPageBreak/>
        <w:t>7</w:t>
      </w:r>
      <w:r>
        <w:t>1</w:t>
      </w:r>
      <w:r w:rsidRPr="001D7027">
        <w:t>.</w:t>
      </w:r>
      <w:r>
        <w:t>9</w:t>
      </w:r>
      <w:r w:rsidRPr="001D7027">
        <w:t xml:space="preserve">% of respondents ranked this priority as a 5 or 4 in terms of importance to the people they work with and organisation they work in. </w:t>
      </w:r>
    </w:p>
    <w:p w14:paraId="4DA06646" w14:textId="77777777" w:rsidR="009B090B" w:rsidRDefault="009B090B" w:rsidP="002546A4">
      <w:pPr>
        <w:jc w:val="both"/>
        <w:rPr>
          <w:b/>
          <w:bCs/>
        </w:rPr>
      </w:pPr>
      <w:r>
        <w:rPr>
          <w:b/>
          <w:bCs/>
        </w:rPr>
        <w:t xml:space="preserve">Q14: </w:t>
      </w:r>
      <w:r w:rsidRPr="00150D9E">
        <w:rPr>
          <w:b/>
          <w:bCs/>
        </w:rPr>
        <w:t>This priority will aim to tackle issues like the ones listed below. Looking at this list what areas do you</w:t>
      </w:r>
      <w:r>
        <w:rPr>
          <w:b/>
          <w:bCs/>
        </w:rPr>
        <w:t xml:space="preserve"> </w:t>
      </w:r>
      <w:r w:rsidRPr="00150D9E">
        <w:rPr>
          <w:b/>
          <w:bCs/>
        </w:rPr>
        <w:t>feel are the most important. Please choose up to 3.</w:t>
      </w:r>
    </w:p>
    <w:p w14:paraId="1D806C77" w14:textId="77777777" w:rsidR="009B090B" w:rsidRDefault="009B090B" w:rsidP="002546A4">
      <w:pPr>
        <w:jc w:val="both"/>
      </w:pPr>
      <w:r>
        <w:t xml:space="preserve">Responses identified that investigating and solving crime by increasing outcome and charge rates, more victims of crime receiving justice and tackling perpetrators of domestic abuse, sexual assault and rape were the top 3 areas of importance for us to address to reduce harm and offending. </w:t>
      </w:r>
    </w:p>
    <w:p w14:paraId="62CDCD52" w14:textId="68F9A7F2" w:rsidR="009B090B" w:rsidRDefault="007B706D" w:rsidP="002546A4">
      <w:pPr>
        <w:jc w:val="both"/>
        <w:rPr>
          <w:b/>
          <w:bCs/>
        </w:rPr>
      </w:pPr>
      <w:r>
        <w:rPr>
          <w:noProof/>
        </w:rPr>
        <w:drawing>
          <wp:inline distT="0" distB="0" distL="0" distR="0" wp14:anchorId="4CACD617" wp14:editId="0D78D7A9">
            <wp:extent cx="5683250" cy="3239770"/>
            <wp:effectExtent l="0" t="0" r="12700" b="17780"/>
            <wp:docPr id="90475766" name="Chart 90475766" descr="A graph displaying responses to question fourteen. Investigate and solve crime was the most popular resopnse, followed by more victims of crime receiving justice, followed by tackling perpetrators of domestic abu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C4AB68F" w14:textId="77777777" w:rsidR="009B090B" w:rsidRDefault="009B090B" w:rsidP="002546A4">
      <w:pPr>
        <w:jc w:val="both"/>
        <w:rPr>
          <w:b/>
          <w:bCs/>
        </w:rPr>
      </w:pPr>
      <w:r w:rsidRPr="005C49DC">
        <w:rPr>
          <w:b/>
          <w:bCs/>
        </w:rPr>
        <w:t>Question 15:</w:t>
      </w:r>
      <w:r>
        <w:rPr>
          <w:b/>
          <w:bCs/>
        </w:rPr>
        <w:t xml:space="preserve"> (Priority 3 Strengthening communities and places)</w:t>
      </w:r>
      <w:r w:rsidRPr="005C49DC">
        <w:rPr>
          <w:b/>
          <w:bCs/>
        </w:rPr>
        <w:t xml:space="preserve"> How important do you feel this priority is to the people you work with / the organisation you work in?</w:t>
      </w:r>
      <w:r>
        <w:rPr>
          <w:b/>
          <w:bCs/>
        </w:rPr>
        <w:t xml:space="preserve"> </w:t>
      </w:r>
      <w:r w:rsidRPr="005C49DC">
        <w:rPr>
          <w:b/>
          <w:bCs/>
        </w:rPr>
        <w:t>(1 is the least important and 5 the most important)</w:t>
      </w:r>
    </w:p>
    <w:p w14:paraId="294A316A" w14:textId="77777777" w:rsidR="009B090B" w:rsidRPr="00EB4224" w:rsidRDefault="009B090B" w:rsidP="002546A4">
      <w:pPr>
        <w:jc w:val="both"/>
      </w:pPr>
      <w:r w:rsidRPr="00683522">
        <w:t>57.85</w:t>
      </w:r>
      <w:r w:rsidRPr="00EB4224">
        <w:t xml:space="preserve">% of respondents ranked this priority as a 5 or 4 in terms of importance to the people they work with and organisation they work in. </w:t>
      </w:r>
    </w:p>
    <w:p w14:paraId="1E568275" w14:textId="77777777" w:rsidR="009B090B" w:rsidRDefault="009B090B" w:rsidP="002546A4">
      <w:pPr>
        <w:jc w:val="both"/>
        <w:rPr>
          <w:b/>
          <w:bCs/>
        </w:rPr>
      </w:pPr>
      <w:r w:rsidRPr="0086208D">
        <w:rPr>
          <w:b/>
          <w:bCs/>
        </w:rPr>
        <w:t>Question 16: This priority will aim to tackle issues like the ones listed below. Looking at this list what areas do you</w:t>
      </w:r>
      <w:r>
        <w:rPr>
          <w:b/>
          <w:bCs/>
        </w:rPr>
        <w:t xml:space="preserve"> </w:t>
      </w:r>
      <w:r w:rsidRPr="0086208D">
        <w:rPr>
          <w:b/>
          <w:bCs/>
        </w:rPr>
        <w:t>feel are the most important. Please choose up to 3.</w:t>
      </w:r>
    </w:p>
    <w:p w14:paraId="77D778E6" w14:textId="77777777" w:rsidR="009B090B" w:rsidRPr="00EC0DBC" w:rsidRDefault="009B090B" w:rsidP="002546A4">
      <w:pPr>
        <w:jc w:val="both"/>
      </w:pPr>
      <w:r w:rsidRPr="00EC0DBC">
        <w:t xml:space="preserve">Responses identified that </w:t>
      </w:r>
      <w:r>
        <w:t xml:space="preserve">improving trust and confidence, making communities safer and tackling anti-social behaviour </w:t>
      </w:r>
      <w:r w:rsidRPr="00EC0DBC">
        <w:t xml:space="preserve">were the top 3 areas of importance for us to address to </w:t>
      </w:r>
      <w:r>
        <w:t>strengthen communities and places</w:t>
      </w:r>
      <w:r w:rsidRPr="00EC0DBC">
        <w:t xml:space="preserve">. </w:t>
      </w:r>
    </w:p>
    <w:p w14:paraId="20460AD0" w14:textId="17552BB5" w:rsidR="009B090B" w:rsidRDefault="00D83995" w:rsidP="009B090B">
      <w:r>
        <w:rPr>
          <w:noProof/>
        </w:rPr>
        <w:lastRenderedPageBreak/>
        <w:drawing>
          <wp:inline distT="0" distB="0" distL="0" distR="0" wp14:anchorId="397A8004" wp14:editId="6C57B867">
            <wp:extent cx="5683250" cy="5039995"/>
            <wp:effectExtent l="0" t="0" r="12700" b="8255"/>
            <wp:docPr id="1157968488" name="Chart 1157968488" descr="A graph displaying answers to question sixteen. Improve trust and confidence in policing was the most popular response, followed by make communities safer, followed by tackling anti-social behaviou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A199FC2" w14:textId="77777777" w:rsidR="00AB694C" w:rsidRDefault="00AB694C" w:rsidP="009B090B"/>
    <w:p w14:paraId="1D09EDDA" w14:textId="77777777" w:rsidR="000A7D79" w:rsidRDefault="000A7D79" w:rsidP="00EA3109">
      <w:pPr>
        <w:pStyle w:val="Heading2"/>
      </w:pPr>
      <w:r>
        <w:br w:type="page"/>
      </w:r>
    </w:p>
    <w:p w14:paraId="3A6B150F" w14:textId="2261CD33" w:rsidR="00AF6EA8" w:rsidRDefault="00CD5790" w:rsidP="00EA3109">
      <w:pPr>
        <w:pStyle w:val="Heading2"/>
      </w:pPr>
      <w:bookmarkStart w:id="24" w:name="_Toc184631918"/>
      <w:r>
        <w:lastRenderedPageBreak/>
        <w:t xml:space="preserve">Face-to-face engagement – </w:t>
      </w:r>
      <w:r w:rsidR="005B13C8">
        <w:t>h</w:t>
      </w:r>
      <w:r>
        <w:t>igh level analysis</w:t>
      </w:r>
      <w:bookmarkEnd w:id="24"/>
    </w:p>
    <w:p w14:paraId="16F3DA18" w14:textId="77777777" w:rsidR="00CD5790" w:rsidRDefault="00CD5790" w:rsidP="00CD5790"/>
    <w:tbl>
      <w:tblPr>
        <w:tblStyle w:val="GridTable5Dark-Accent1"/>
        <w:tblW w:w="0" w:type="auto"/>
        <w:tblLayout w:type="fixed"/>
        <w:tblLook w:val="04A0" w:firstRow="1" w:lastRow="0" w:firstColumn="1" w:lastColumn="0" w:noHBand="0" w:noVBand="1"/>
      </w:tblPr>
      <w:tblGrid>
        <w:gridCol w:w="1555"/>
        <w:gridCol w:w="1984"/>
        <w:gridCol w:w="5477"/>
      </w:tblGrid>
      <w:tr w:rsidR="00EA3F13" w14:paraId="401EE37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auto"/>
            </w:tcBorders>
          </w:tcPr>
          <w:p w14:paraId="46BE660F" w14:textId="64789F40" w:rsidR="00EA3F13" w:rsidRPr="00CD5790" w:rsidRDefault="00EA3F13" w:rsidP="00CD5790">
            <w:pPr>
              <w:rPr>
                <w:rFonts w:cs="Arial"/>
                <w:color w:val="FFFFFF" w:themeColor="background1"/>
                <w:sz w:val="20"/>
                <w:szCs w:val="18"/>
              </w:rPr>
            </w:pPr>
            <w:r w:rsidRPr="00CD5790">
              <w:rPr>
                <w:rFonts w:cs="Arial"/>
                <w:color w:val="FFFFFF" w:themeColor="background1"/>
                <w:sz w:val="20"/>
                <w:szCs w:val="18"/>
              </w:rPr>
              <w:t>Engagement</w:t>
            </w:r>
          </w:p>
        </w:tc>
        <w:tc>
          <w:tcPr>
            <w:tcW w:w="1984" w:type="dxa"/>
            <w:tcBorders>
              <w:bottom w:val="single" w:sz="4" w:space="0" w:color="auto"/>
            </w:tcBorders>
          </w:tcPr>
          <w:p w14:paraId="115E16CF" w14:textId="02D09103" w:rsidR="00EA3F13" w:rsidRPr="00CD5790" w:rsidRDefault="00EA3F13" w:rsidP="00CD5790">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18"/>
              </w:rPr>
            </w:pPr>
            <w:r w:rsidRPr="00CD5790">
              <w:rPr>
                <w:rFonts w:cs="Arial"/>
                <w:color w:val="FFFFFF" w:themeColor="background1"/>
                <w:sz w:val="20"/>
                <w:szCs w:val="18"/>
              </w:rPr>
              <w:t>Group and description</w:t>
            </w:r>
          </w:p>
        </w:tc>
        <w:tc>
          <w:tcPr>
            <w:tcW w:w="5477" w:type="dxa"/>
            <w:tcBorders>
              <w:bottom w:val="single" w:sz="4" w:space="0" w:color="auto"/>
            </w:tcBorders>
          </w:tcPr>
          <w:p w14:paraId="79760807" w14:textId="329CC425" w:rsidR="00EA3F13" w:rsidRPr="00CD5790" w:rsidRDefault="00EA3F13" w:rsidP="00CD5790">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18"/>
              </w:rPr>
            </w:pPr>
            <w:r w:rsidRPr="00CD5790">
              <w:rPr>
                <w:rFonts w:cs="Arial"/>
                <w:color w:val="FFFFFF" w:themeColor="background1"/>
                <w:sz w:val="20"/>
                <w:szCs w:val="18"/>
              </w:rPr>
              <w:t xml:space="preserve">Key </w:t>
            </w:r>
            <w:r>
              <w:rPr>
                <w:rFonts w:cs="Arial"/>
                <w:color w:val="FFFFFF" w:themeColor="background1"/>
                <w:sz w:val="20"/>
                <w:szCs w:val="18"/>
              </w:rPr>
              <w:t xml:space="preserve">areas </w:t>
            </w:r>
          </w:p>
        </w:tc>
      </w:tr>
      <w:tr w:rsidR="00EA3F13" w14:paraId="56D9425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auto"/>
          </w:tcPr>
          <w:p w14:paraId="5D498717" w14:textId="431D959C" w:rsidR="00EA3F13" w:rsidRDefault="00EA3F13" w:rsidP="00BF2067">
            <w:r>
              <w:rPr>
                <w:b w:val="0"/>
                <w:bCs w:val="0"/>
              </w:rPr>
              <w:t>Manchester Cathedral Statutory Partners Event</w:t>
            </w:r>
          </w:p>
          <w:p w14:paraId="7C0812EE" w14:textId="14DAA2D5" w:rsidR="00EA3F13" w:rsidRPr="00CD5790" w:rsidRDefault="00EA3F13" w:rsidP="00BF2067">
            <w:pPr>
              <w:rPr>
                <w:b w:val="0"/>
                <w:bCs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DA8A2A" w14:textId="1116A954" w:rsidR="00EA3F13" w:rsidRDefault="00EA3F13" w:rsidP="00BF2067">
            <w:pPr>
              <w:cnfStyle w:val="000000100000" w:firstRow="0" w:lastRow="0" w:firstColumn="0" w:lastColumn="0" w:oddVBand="0" w:evenVBand="0" w:oddHBand="1" w:evenHBand="0" w:firstRowFirstColumn="0" w:firstRowLastColumn="0" w:lastRowFirstColumn="0" w:lastRowLastColumn="0"/>
            </w:pPr>
            <w:r>
              <w:t xml:space="preserve">Representatives from policing, local authorities, probation services, fire </w:t>
            </w:r>
            <w:r w:rsidR="00AE1159">
              <w:t>services,</w:t>
            </w:r>
            <w:r w:rsidR="00C83500">
              <w:t xml:space="preserve"> </w:t>
            </w:r>
            <w:r w:rsidR="00630223">
              <w:t xml:space="preserve">housing, </w:t>
            </w:r>
            <w:r w:rsidR="00AA67EC">
              <w:t>health professionals</w:t>
            </w:r>
            <w:r w:rsidR="00F65CC5">
              <w:t>, local businesses</w:t>
            </w:r>
            <w:r w:rsidR="00AE1159">
              <w:t>.</w:t>
            </w:r>
          </w:p>
          <w:p w14:paraId="5CCB2D18" w14:textId="32C73BE3" w:rsidR="00EA3F13" w:rsidRDefault="00EA3F13" w:rsidP="00BF2067">
            <w:pPr>
              <w:cnfStyle w:val="000000100000" w:firstRow="0" w:lastRow="0" w:firstColumn="0" w:lastColumn="0" w:oddVBand="0" w:evenVBand="0" w:oddHBand="1" w:evenHBand="0" w:firstRowFirstColumn="0" w:firstRowLastColumn="0" w:lastRowFirstColumn="0" w:lastRowLastColumn="0"/>
            </w:pPr>
          </w:p>
        </w:tc>
        <w:tc>
          <w:tcPr>
            <w:tcW w:w="5477" w:type="dxa"/>
            <w:tcBorders>
              <w:top w:val="single" w:sz="4" w:space="0" w:color="auto"/>
              <w:left w:val="single" w:sz="4" w:space="0" w:color="auto"/>
              <w:bottom w:val="single" w:sz="4" w:space="0" w:color="auto"/>
              <w:right w:val="single" w:sz="4" w:space="0" w:color="auto"/>
            </w:tcBorders>
            <w:shd w:val="clear" w:color="auto" w:fill="auto"/>
          </w:tcPr>
          <w:p w14:paraId="5264F2D1" w14:textId="0EADBD64" w:rsidR="00EA3F13" w:rsidRDefault="00EA3F13" w:rsidP="00B83C94">
            <w:pPr>
              <w:pStyle w:val="ListParagraph"/>
              <w:numPr>
                <w:ilvl w:val="0"/>
                <w:numId w:val="28"/>
              </w:numPr>
              <w:jc w:val="both"/>
              <w:cnfStyle w:val="000000100000" w:firstRow="0" w:lastRow="0" w:firstColumn="0" w:lastColumn="0" w:oddVBand="0" w:evenVBand="0" w:oddHBand="1" w:evenHBand="0" w:firstRowFirstColumn="0" w:firstRowLastColumn="0" w:lastRowFirstColumn="0" w:lastRowLastColumn="0"/>
            </w:pPr>
            <w:r>
              <w:t>Protect vulnerable young people who are victims of crime or have the potential to become involved in crime</w:t>
            </w:r>
            <w:r w:rsidR="00B84A16">
              <w:t>.</w:t>
            </w:r>
          </w:p>
          <w:p w14:paraId="52566122" w14:textId="5F5E1014" w:rsidR="00EA3F13" w:rsidRDefault="00B84A16" w:rsidP="00B83C94">
            <w:pPr>
              <w:pStyle w:val="ListParagraph"/>
              <w:numPr>
                <w:ilvl w:val="0"/>
                <w:numId w:val="28"/>
              </w:numPr>
              <w:jc w:val="both"/>
              <w:cnfStyle w:val="000000100000" w:firstRow="0" w:lastRow="0" w:firstColumn="0" w:lastColumn="0" w:oddVBand="0" w:evenVBand="0" w:oddHBand="1" w:evenHBand="0" w:firstRowFirstColumn="0" w:firstRowLastColumn="0" w:lastRowFirstColumn="0" w:lastRowLastColumn="0"/>
            </w:pPr>
            <w:r>
              <w:t xml:space="preserve">Improved multi-agency </w:t>
            </w:r>
            <w:r w:rsidR="00FB41F7">
              <w:t xml:space="preserve">and partnership </w:t>
            </w:r>
            <w:r>
              <w:t>working.</w:t>
            </w:r>
          </w:p>
        </w:tc>
      </w:tr>
      <w:tr w:rsidR="00EA3F13" w14:paraId="2DA5896B" w14:textId="77777777">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auto"/>
          </w:tcPr>
          <w:p w14:paraId="67D41B5D" w14:textId="6FEBB880" w:rsidR="00EA3F13" w:rsidRPr="00A4418A" w:rsidRDefault="00EA3F13" w:rsidP="00BF2067">
            <w:pPr>
              <w:rPr>
                <w:b w:val="0"/>
                <w:bCs w:val="0"/>
              </w:rPr>
            </w:pPr>
            <w:r>
              <w:rPr>
                <w:b w:val="0"/>
                <w:bCs w:val="0"/>
              </w:rPr>
              <w:t>Manchester Cathedral VCSFE Event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432FDA" w14:textId="77777777" w:rsidR="00EA3F13" w:rsidRDefault="00EA3F13" w:rsidP="00AE1159">
            <w:pPr>
              <w:cnfStyle w:val="000000000000" w:firstRow="0" w:lastRow="0" w:firstColumn="0" w:lastColumn="0" w:oddVBand="0" w:evenVBand="0" w:oddHBand="0" w:evenHBand="0" w:firstRowFirstColumn="0" w:firstRowLastColumn="0" w:lastRowFirstColumn="0" w:lastRowLastColumn="0"/>
            </w:pPr>
            <w:r>
              <w:t xml:space="preserve">Representatives from VCSFE organisations, including those supporting victims, youth organisations, </w:t>
            </w:r>
            <w:r w:rsidR="0060294E">
              <w:t xml:space="preserve">race equality panel members, </w:t>
            </w:r>
            <w:r w:rsidR="009E10EE">
              <w:t xml:space="preserve">rape and sexual assault support charities, </w:t>
            </w:r>
            <w:r w:rsidR="00F115D6">
              <w:t>modern slavery charities, LGBT Foundation</w:t>
            </w:r>
          </w:p>
          <w:p w14:paraId="4F2AAB5B" w14:textId="2678D0AF" w:rsidR="00AE1159" w:rsidRDefault="00AE1159" w:rsidP="00AE1159">
            <w:pPr>
              <w:cnfStyle w:val="000000000000" w:firstRow="0" w:lastRow="0" w:firstColumn="0" w:lastColumn="0" w:oddVBand="0" w:evenVBand="0" w:oddHBand="0" w:evenHBand="0" w:firstRowFirstColumn="0" w:firstRowLastColumn="0" w:lastRowFirstColumn="0" w:lastRowLastColumn="0"/>
            </w:pPr>
          </w:p>
        </w:tc>
        <w:tc>
          <w:tcPr>
            <w:tcW w:w="5477" w:type="dxa"/>
            <w:tcBorders>
              <w:top w:val="single" w:sz="4" w:space="0" w:color="auto"/>
              <w:left w:val="single" w:sz="4" w:space="0" w:color="auto"/>
              <w:bottom w:val="single" w:sz="4" w:space="0" w:color="auto"/>
              <w:right w:val="single" w:sz="4" w:space="0" w:color="auto"/>
            </w:tcBorders>
            <w:shd w:val="clear" w:color="auto" w:fill="auto"/>
          </w:tcPr>
          <w:p w14:paraId="53995E06" w14:textId="2C7EA27E" w:rsidR="00EA3F13" w:rsidRDefault="00EA3F13" w:rsidP="001D4109">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t>More joined up working with VCF</w:t>
            </w:r>
            <w:r w:rsidR="00FB41F7">
              <w:t>S</w:t>
            </w:r>
            <w:r>
              <w:t>E partners including information sharing.</w:t>
            </w:r>
          </w:p>
          <w:p w14:paraId="54036347" w14:textId="29C24A77" w:rsidR="00EA3F13" w:rsidRDefault="00EA3F13" w:rsidP="001D4109">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t>Include more individuals with lived experience</w:t>
            </w:r>
            <w:r w:rsidR="00AE1159">
              <w:t>.</w:t>
            </w:r>
            <w:r>
              <w:t xml:space="preserve"> </w:t>
            </w:r>
          </w:p>
          <w:p w14:paraId="5F011EAD" w14:textId="77777777" w:rsidR="00EA3F13" w:rsidRDefault="00EA3F13" w:rsidP="00466396">
            <w:pPr>
              <w:pStyle w:val="ListParagraph"/>
              <w:numPr>
                <w:ilvl w:val="0"/>
                <w:numId w:val="25"/>
              </w:numPr>
              <w:jc w:val="both"/>
              <w:cnfStyle w:val="000000000000" w:firstRow="0" w:lastRow="0" w:firstColumn="0" w:lastColumn="0" w:oddVBand="0" w:evenVBand="0" w:oddHBand="0" w:evenHBand="0" w:firstRowFirstColumn="0" w:firstRowLastColumn="0" w:lastRowFirstColumn="0" w:lastRowLastColumn="0"/>
            </w:pPr>
            <w:r>
              <w:t>More trauma informed focus and approach</w:t>
            </w:r>
            <w:r w:rsidR="00AE1159">
              <w:t>.</w:t>
            </w:r>
          </w:p>
          <w:p w14:paraId="2117EB2B" w14:textId="3C0D69CC" w:rsidR="00EA3F13" w:rsidRDefault="00B84A16" w:rsidP="001D4109">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t>Better support for victims of crime, especially victims of domestic abuse and sexual offences</w:t>
            </w:r>
          </w:p>
        </w:tc>
      </w:tr>
      <w:tr w:rsidR="00EA3F13" w14:paraId="62F4360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auto"/>
          </w:tcPr>
          <w:p w14:paraId="42959B92" w14:textId="788C9D6C" w:rsidR="00EA3F13" w:rsidRPr="00A4418A" w:rsidRDefault="00EA3F13" w:rsidP="00BF2067">
            <w:pPr>
              <w:rPr>
                <w:b w:val="0"/>
                <w:bCs w:val="0"/>
              </w:rPr>
            </w:pPr>
            <w:r>
              <w:rPr>
                <w:b w:val="0"/>
                <w:bCs w:val="0"/>
              </w:rPr>
              <w:t>Oldham Community Event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7E17BE" w14:textId="476414E2" w:rsidR="00EA3F13" w:rsidRDefault="00EA3F13" w:rsidP="00BF2067">
            <w:pPr>
              <w:cnfStyle w:val="000000100000" w:firstRow="0" w:lastRow="0" w:firstColumn="0" w:lastColumn="0" w:oddVBand="0" w:evenVBand="0" w:oddHBand="1" w:evenHBand="0" w:firstRowFirstColumn="0" w:firstRowLastColumn="0" w:lastRowFirstColumn="0" w:lastRowLastColumn="0"/>
            </w:pPr>
            <w:r>
              <w:t>Representatives and community leaders based in Oldham, as well as Oldham police officers</w:t>
            </w:r>
          </w:p>
        </w:tc>
        <w:tc>
          <w:tcPr>
            <w:tcW w:w="5477" w:type="dxa"/>
            <w:tcBorders>
              <w:top w:val="single" w:sz="4" w:space="0" w:color="auto"/>
              <w:left w:val="single" w:sz="4" w:space="0" w:color="auto"/>
              <w:bottom w:val="single" w:sz="4" w:space="0" w:color="auto"/>
              <w:right w:val="single" w:sz="4" w:space="0" w:color="auto"/>
            </w:tcBorders>
            <w:shd w:val="clear" w:color="auto" w:fill="auto"/>
          </w:tcPr>
          <w:p w14:paraId="4DFAF867" w14:textId="7D8D9FD7" w:rsidR="00EA3F13" w:rsidRDefault="00EA3F13" w:rsidP="001D4109">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Meaningful community engagement, police to build relationships with the community</w:t>
            </w:r>
            <w:r w:rsidR="00AE1159">
              <w:t>.</w:t>
            </w:r>
          </w:p>
          <w:p w14:paraId="22F9DAF0" w14:textId="6BC4F23B" w:rsidR="00EA3F13" w:rsidRDefault="00EA3F13" w:rsidP="001D4109">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Concentrated effort on reducing anti-social behaviour</w:t>
            </w:r>
            <w:r w:rsidR="00AE1159">
              <w:t>.</w:t>
            </w:r>
          </w:p>
          <w:p w14:paraId="5031ECD1" w14:textId="62FBAA66" w:rsidR="00EA3F13" w:rsidRDefault="00EA3F13" w:rsidP="001D4109">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Greater understanding around diverse communities</w:t>
            </w:r>
            <w:r w:rsidR="00AE1159">
              <w:t>.</w:t>
            </w:r>
          </w:p>
          <w:p w14:paraId="3FEDA1B0" w14:textId="184D27C7" w:rsidR="00EA3F13" w:rsidRDefault="00EA3F13" w:rsidP="001D4109">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Focus on equalities</w:t>
            </w:r>
            <w:r w:rsidR="00AE1159">
              <w:t>.</w:t>
            </w:r>
          </w:p>
          <w:p w14:paraId="3AD6F14F" w14:textId="31461675" w:rsidR="00EA3F13" w:rsidRDefault="00EA3F13" w:rsidP="00BF2067">
            <w:pPr>
              <w:cnfStyle w:val="000000100000" w:firstRow="0" w:lastRow="0" w:firstColumn="0" w:lastColumn="0" w:oddVBand="0" w:evenVBand="0" w:oddHBand="1" w:evenHBand="0" w:firstRowFirstColumn="0" w:firstRowLastColumn="0" w:lastRowFirstColumn="0" w:lastRowLastColumn="0"/>
            </w:pPr>
          </w:p>
        </w:tc>
      </w:tr>
      <w:tr w:rsidR="00EA3F13" w14:paraId="549F1F17" w14:textId="77777777">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auto"/>
          </w:tcPr>
          <w:p w14:paraId="4FA81F79" w14:textId="5A6C922A" w:rsidR="00EA3F13" w:rsidRDefault="00EA3F13" w:rsidP="00BF2067">
            <w:r>
              <w:rPr>
                <w:b w:val="0"/>
                <w:bCs w:val="0"/>
              </w:rPr>
              <w:t xml:space="preserve">Moss Side Community Event </w:t>
            </w:r>
          </w:p>
          <w:p w14:paraId="4DC8B1AF" w14:textId="2CB5E712" w:rsidR="00EA3F13" w:rsidRPr="00580CF4" w:rsidRDefault="00EA3F13" w:rsidP="00BF2067">
            <w:pPr>
              <w:rPr>
                <w:b w:val="0"/>
                <w:bCs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5560F1" w14:textId="1903D2F2" w:rsidR="00EA3F13" w:rsidRDefault="005E485A" w:rsidP="00BF2067">
            <w:pPr>
              <w:cnfStyle w:val="000000000000" w:firstRow="0" w:lastRow="0" w:firstColumn="0" w:lastColumn="0" w:oddVBand="0" w:evenVBand="0" w:oddHBand="0" w:evenHBand="0" w:firstRowFirstColumn="0" w:firstRowLastColumn="0" w:lastRowFirstColumn="0" w:lastRowLastColumn="0"/>
            </w:pPr>
            <w:r>
              <w:t xml:space="preserve">Representatives and community leaders based in Moss Side, as well as Moss Side police </w:t>
            </w:r>
            <w:r>
              <w:lastRenderedPageBreak/>
              <w:t>officers and VCSFE members who work in Moss Side</w:t>
            </w:r>
          </w:p>
        </w:tc>
        <w:tc>
          <w:tcPr>
            <w:tcW w:w="5477" w:type="dxa"/>
            <w:tcBorders>
              <w:top w:val="single" w:sz="4" w:space="0" w:color="auto"/>
              <w:left w:val="single" w:sz="4" w:space="0" w:color="auto"/>
              <w:bottom w:val="single" w:sz="4" w:space="0" w:color="auto"/>
              <w:right w:val="single" w:sz="4" w:space="0" w:color="auto"/>
            </w:tcBorders>
            <w:shd w:val="clear" w:color="auto" w:fill="auto"/>
          </w:tcPr>
          <w:p w14:paraId="2145E638" w14:textId="3D39F637" w:rsidR="00EA3F13" w:rsidRDefault="001E7CD3" w:rsidP="001D4109">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lastRenderedPageBreak/>
              <w:t xml:space="preserve">Improve the police’s relationship with the community </w:t>
            </w:r>
            <w:r w:rsidR="00344D69">
              <w:t xml:space="preserve">by </w:t>
            </w:r>
            <w:r w:rsidR="0024285A">
              <w:t>increasing the amount of positive engagement</w:t>
            </w:r>
            <w:r w:rsidR="00AE1159">
              <w:t>.</w:t>
            </w:r>
          </w:p>
          <w:p w14:paraId="55C4E615" w14:textId="3EB193B3" w:rsidR="0024285A" w:rsidRDefault="00FC512D" w:rsidP="001D4109">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 xml:space="preserve">Improve trust and transparency in the </w:t>
            </w:r>
            <w:r w:rsidR="000015EB">
              <w:t>police.</w:t>
            </w:r>
          </w:p>
          <w:p w14:paraId="450E6756" w14:textId="73A7603D" w:rsidR="00EA3F13" w:rsidRDefault="00FC512D" w:rsidP="001D4109">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lastRenderedPageBreak/>
              <w:t>Focus on communities and individuals who are disproportionately affected by crime and address these thoroughly</w:t>
            </w:r>
            <w:r w:rsidR="00AE1159">
              <w:t>.</w:t>
            </w:r>
          </w:p>
        </w:tc>
      </w:tr>
      <w:tr w:rsidR="00EA3F13" w14:paraId="668755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auto"/>
          </w:tcPr>
          <w:p w14:paraId="74AA3D94" w14:textId="77777777" w:rsidR="00EA3F13" w:rsidRPr="00EA3F13" w:rsidRDefault="00EA3F13" w:rsidP="00BF2067">
            <w:pPr>
              <w:rPr>
                <w:b w:val="0"/>
                <w:bCs w:val="0"/>
              </w:rPr>
            </w:pPr>
            <w:r w:rsidRPr="00932C71">
              <w:rPr>
                <w:b w:val="0"/>
                <w:bCs w:val="0"/>
              </w:rPr>
              <w:lastRenderedPageBreak/>
              <w:t xml:space="preserve">GM Equalities Panels </w:t>
            </w:r>
          </w:p>
          <w:p w14:paraId="09522B8C" w14:textId="5C31E95A" w:rsidR="00EA3F13" w:rsidRDefault="00EA3F13" w:rsidP="00BF2067"/>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7B0EE4" w14:textId="77777777" w:rsidR="00EA3F13" w:rsidRDefault="00EA3F13" w:rsidP="00BF2067">
            <w:pPr>
              <w:cnfStyle w:val="000000100000" w:firstRow="0" w:lastRow="0" w:firstColumn="0" w:lastColumn="0" w:oddVBand="0" w:evenVBand="0" w:oddHBand="1" w:evenHBand="0" w:firstRowFirstColumn="0" w:firstRowLastColumn="0" w:lastRowFirstColumn="0" w:lastRowLastColumn="0"/>
            </w:pPr>
            <w:r>
              <w:t xml:space="preserve">Members of our GM Equalities Panels – reps from the Race Equality Panel, the Youth Combined Authority, Faith and Belief Advisory Panel, LGBTQ+ Panel, Disabled People’s Panel </w:t>
            </w:r>
          </w:p>
          <w:p w14:paraId="305D4458" w14:textId="7A65415E" w:rsidR="00AE1159" w:rsidRDefault="00AE1159" w:rsidP="00BF2067">
            <w:pPr>
              <w:cnfStyle w:val="000000100000" w:firstRow="0" w:lastRow="0" w:firstColumn="0" w:lastColumn="0" w:oddVBand="0" w:evenVBand="0" w:oddHBand="1" w:evenHBand="0" w:firstRowFirstColumn="0" w:firstRowLastColumn="0" w:lastRowFirstColumn="0" w:lastRowLastColumn="0"/>
            </w:pPr>
          </w:p>
        </w:tc>
        <w:tc>
          <w:tcPr>
            <w:tcW w:w="5477" w:type="dxa"/>
            <w:tcBorders>
              <w:top w:val="single" w:sz="4" w:space="0" w:color="auto"/>
              <w:left w:val="single" w:sz="4" w:space="0" w:color="auto"/>
              <w:bottom w:val="single" w:sz="4" w:space="0" w:color="auto"/>
              <w:right w:val="single" w:sz="4" w:space="0" w:color="auto"/>
            </w:tcBorders>
            <w:shd w:val="clear" w:color="auto" w:fill="auto"/>
          </w:tcPr>
          <w:p w14:paraId="76351338" w14:textId="3A13DECA" w:rsidR="00EA3F13" w:rsidRDefault="00D4208A" w:rsidP="001D4109">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t xml:space="preserve">Stronger communication with communities to manage expectations and enable greater </w:t>
            </w:r>
            <w:r w:rsidR="000015EB">
              <w:t>accountability.</w:t>
            </w:r>
          </w:p>
          <w:p w14:paraId="61572084" w14:textId="4EE07568" w:rsidR="00EA3F13" w:rsidRDefault="00DE7E64" w:rsidP="001D4109">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t xml:space="preserve">Improve GMP training and review regularly to ensure it is always of a high standard </w:t>
            </w:r>
          </w:p>
        </w:tc>
      </w:tr>
      <w:tr w:rsidR="006D5C97" w14:paraId="3897FED8" w14:textId="77777777">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auto"/>
          </w:tcPr>
          <w:p w14:paraId="71C4DBEC" w14:textId="633BDE4C" w:rsidR="006D5C97" w:rsidRPr="006D5ADF" w:rsidRDefault="006D5C97" w:rsidP="00BF2067">
            <w:r>
              <w:rPr>
                <w:b w:val="0"/>
                <w:bCs w:val="0"/>
              </w:rPr>
              <w:t xml:space="preserve">Ageing in Place </w:t>
            </w:r>
            <w:r w:rsidR="007A0BCF">
              <w:rPr>
                <w:b w:val="0"/>
                <w:bCs w:val="0"/>
              </w:rPr>
              <w:t>–</w:t>
            </w:r>
            <w:r>
              <w:rPr>
                <w:b w:val="0"/>
                <w:bCs w:val="0"/>
              </w:rPr>
              <w:t xml:space="preserve"> G</w:t>
            </w:r>
            <w:r w:rsidR="007A0BCF">
              <w:rPr>
                <w:b w:val="0"/>
                <w:bCs w:val="0"/>
              </w:rPr>
              <w:t xml:space="preserve">reater </w:t>
            </w:r>
            <w:r>
              <w:rPr>
                <w:b w:val="0"/>
                <w:bCs w:val="0"/>
              </w:rPr>
              <w:t>M</w:t>
            </w:r>
            <w:r w:rsidR="007A0BCF">
              <w:rPr>
                <w:b w:val="0"/>
                <w:bCs w:val="0"/>
              </w:rPr>
              <w:t xml:space="preserve">anchester’s </w:t>
            </w:r>
            <w:r>
              <w:rPr>
                <w:b w:val="0"/>
                <w:bCs w:val="0"/>
              </w:rPr>
              <w:t>O</w:t>
            </w:r>
            <w:r w:rsidR="007A0BCF">
              <w:rPr>
                <w:b w:val="0"/>
                <w:bCs w:val="0"/>
              </w:rPr>
              <w:t xml:space="preserve">lder </w:t>
            </w:r>
            <w:r>
              <w:rPr>
                <w:b w:val="0"/>
                <w:bCs w:val="0"/>
              </w:rPr>
              <w:t>P</w:t>
            </w:r>
            <w:r w:rsidR="007A0BCF">
              <w:rPr>
                <w:b w:val="0"/>
                <w:bCs w:val="0"/>
              </w:rPr>
              <w:t xml:space="preserve">eople’s </w:t>
            </w:r>
            <w:r>
              <w:rPr>
                <w:b w:val="0"/>
                <w:bCs w:val="0"/>
              </w:rPr>
              <w:t>E</w:t>
            </w:r>
            <w:r w:rsidR="00250138">
              <w:rPr>
                <w:b w:val="0"/>
                <w:bCs w:val="0"/>
              </w:rPr>
              <w:t xml:space="preserve">quality </w:t>
            </w:r>
            <w:r>
              <w:rPr>
                <w:b w:val="0"/>
                <w:bCs w:val="0"/>
              </w:rPr>
              <w:t>P</w:t>
            </w:r>
            <w:r w:rsidR="00250138">
              <w:rPr>
                <w:b w:val="0"/>
                <w:bCs w:val="0"/>
              </w:rPr>
              <w:t>anel</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35DE67" w14:textId="04C54C74" w:rsidR="006D5C97" w:rsidRDefault="00E92106" w:rsidP="00BF2067">
            <w:pPr>
              <w:cnfStyle w:val="000000000000" w:firstRow="0" w:lastRow="0" w:firstColumn="0" w:lastColumn="0" w:oddVBand="0" w:evenVBand="0" w:oddHBand="0" w:evenHBand="0" w:firstRowFirstColumn="0" w:firstRowLastColumn="0" w:lastRowFirstColumn="0" w:lastRowLastColumn="0"/>
            </w:pPr>
            <w:r>
              <w:t>Members of the Older People’s Equality Panel</w:t>
            </w:r>
          </w:p>
        </w:tc>
        <w:tc>
          <w:tcPr>
            <w:tcW w:w="5477" w:type="dxa"/>
            <w:tcBorders>
              <w:top w:val="single" w:sz="4" w:space="0" w:color="auto"/>
              <w:left w:val="single" w:sz="4" w:space="0" w:color="auto"/>
              <w:bottom w:val="single" w:sz="4" w:space="0" w:color="auto"/>
              <w:right w:val="single" w:sz="4" w:space="0" w:color="auto"/>
            </w:tcBorders>
            <w:shd w:val="clear" w:color="auto" w:fill="auto"/>
          </w:tcPr>
          <w:p w14:paraId="22B329C8" w14:textId="77777777" w:rsidR="006D5C97" w:rsidRDefault="006D5C97" w:rsidP="001D4109">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Better control of protests and use of Hate Crime Plan.</w:t>
            </w:r>
          </w:p>
          <w:p w14:paraId="4E56A48A" w14:textId="5D426538" w:rsidR="006D5C97" w:rsidRDefault="006D5C97" w:rsidP="001D4109">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Mention older people in the Police and Crime Plan.</w:t>
            </w:r>
          </w:p>
          <w:p w14:paraId="6CF31587" w14:textId="0B177BA2" w:rsidR="006D5C97" w:rsidRDefault="006D5C97" w:rsidP="001D4109">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 xml:space="preserve">State how gender-based violence affects older </w:t>
            </w:r>
            <w:r w:rsidR="000015EB">
              <w:t>people.</w:t>
            </w:r>
          </w:p>
          <w:p w14:paraId="448DBC40" w14:textId="77890E28" w:rsidR="006D5C97" w:rsidRDefault="006D5C97" w:rsidP="001D4109">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Increase police presence and visibility.</w:t>
            </w:r>
          </w:p>
          <w:p w14:paraId="17EBEAB1" w14:textId="5FF10A9E" w:rsidR="006D5C97" w:rsidRDefault="006D5C97" w:rsidP="001D4109">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Increase engagement between GMP and residents.</w:t>
            </w:r>
          </w:p>
          <w:p w14:paraId="1DCF6665" w14:textId="0C7BC5C9" w:rsidR="006D5C97" w:rsidRDefault="006D5C97" w:rsidP="00932C71">
            <w:pPr>
              <w:ind w:left="360"/>
              <w:cnfStyle w:val="000000000000" w:firstRow="0" w:lastRow="0" w:firstColumn="0" w:lastColumn="0" w:oddVBand="0" w:evenVBand="0" w:oddHBand="0" w:evenHBand="0" w:firstRowFirstColumn="0" w:firstRowLastColumn="0" w:lastRowFirstColumn="0" w:lastRowLastColumn="0"/>
            </w:pPr>
          </w:p>
        </w:tc>
      </w:tr>
      <w:tr w:rsidR="00E92106" w14:paraId="649262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auto"/>
          </w:tcPr>
          <w:p w14:paraId="004EB64A" w14:textId="585A874C" w:rsidR="00E92106" w:rsidRPr="00E92106" w:rsidRDefault="00E92106" w:rsidP="00BF2067">
            <w:pPr>
              <w:rPr>
                <w:b w:val="0"/>
                <w:bCs w:val="0"/>
              </w:rPr>
            </w:pPr>
            <w:r>
              <w:rPr>
                <w:b w:val="0"/>
                <w:bCs w:val="0"/>
              </w:rPr>
              <w:t>Youth Combined Authority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B3E642" w14:textId="3759C0F7" w:rsidR="00E92106" w:rsidRDefault="00E92106" w:rsidP="00BF2067">
            <w:pPr>
              <w:cnfStyle w:val="000000100000" w:firstRow="0" w:lastRow="0" w:firstColumn="0" w:lastColumn="0" w:oddVBand="0" w:evenVBand="0" w:oddHBand="1" w:evenHBand="0" w:firstRowFirstColumn="0" w:firstRowLastColumn="0" w:lastRowFirstColumn="0" w:lastRowLastColumn="0"/>
            </w:pPr>
            <w:r>
              <w:t>Members of the Youth Combined Authority</w:t>
            </w:r>
          </w:p>
        </w:tc>
        <w:tc>
          <w:tcPr>
            <w:tcW w:w="5477" w:type="dxa"/>
            <w:tcBorders>
              <w:top w:val="single" w:sz="4" w:space="0" w:color="auto"/>
              <w:left w:val="single" w:sz="4" w:space="0" w:color="auto"/>
              <w:bottom w:val="single" w:sz="4" w:space="0" w:color="auto"/>
              <w:right w:val="single" w:sz="4" w:space="0" w:color="auto"/>
            </w:tcBorders>
            <w:shd w:val="clear" w:color="auto" w:fill="auto"/>
          </w:tcPr>
          <w:p w14:paraId="20E4CF80" w14:textId="2854776C" w:rsidR="00E92106" w:rsidRDefault="001569A2" w:rsidP="001D4109">
            <w:pPr>
              <w:pStyle w:val="ListParagraph"/>
              <w:numPr>
                <w:ilvl w:val="0"/>
                <w:numId w:val="23"/>
              </w:numPr>
              <w:cnfStyle w:val="000000100000" w:firstRow="0" w:lastRow="0" w:firstColumn="0" w:lastColumn="0" w:oddVBand="0" w:evenVBand="0" w:oddHBand="1" w:evenHBand="0" w:firstRowFirstColumn="0" w:firstRowLastColumn="0" w:lastRowFirstColumn="0" w:lastRowLastColumn="0"/>
            </w:pPr>
            <w:r>
              <w:t>Training needs to be developed on how officers engage with young people</w:t>
            </w:r>
            <w:r w:rsidR="00AE1159">
              <w:t>.</w:t>
            </w:r>
          </w:p>
          <w:p w14:paraId="50341F36" w14:textId="117A9FE3" w:rsidR="00E26DE9" w:rsidRDefault="00E26DE9" w:rsidP="001D4109">
            <w:pPr>
              <w:pStyle w:val="ListParagraph"/>
              <w:numPr>
                <w:ilvl w:val="0"/>
                <w:numId w:val="23"/>
              </w:numPr>
              <w:cnfStyle w:val="000000100000" w:firstRow="0" w:lastRow="0" w:firstColumn="0" w:lastColumn="0" w:oddVBand="0" w:evenVBand="0" w:oddHBand="1" w:evenHBand="0" w:firstRowFirstColumn="0" w:firstRowLastColumn="0" w:lastRowFirstColumn="0" w:lastRowLastColumn="0"/>
            </w:pPr>
            <w:r>
              <w:t>More opportunity to give consistent feedback to GMP</w:t>
            </w:r>
            <w:r w:rsidR="00F53D42">
              <w:t xml:space="preserve">, </w:t>
            </w:r>
            <w:r w:rsidR="00A51C12">
              <w:t>more encouragement for young people to share their reasons for becoming involved in crime</w:t>
            </w:r>
            <w:r w:rsidR="00AE1159">
              <w:t>.</w:t>
            </w:r>
          </w:p>
          <w:p w14:paraId="0ECE903D" w14:textId="77777777" w:rsidR="00E92106" w:rsidRDefault="00E26DE9" w:rsidP="001D4109">
            <w:pPr>
              <w:pStyle w:val="ListParagraph"/>
              <w:numPr>
                <w:ilvl w:val="0"/>
                <w:numId w:val="23"/>
              </w:numPr>
              <w:cnfStyle w:val="000000100000" w:firstRow="0" w:lastRow="0" w:firstColumn="0" w:lastColumn="0" w:oddVBand="0" w:evenVBand="0" w:oddHBand="1" w:evenHBand="0" w:firstRowFirstColumn="0" w:firstRowLastColumn="0" w:lastRowFirstColumn="0" w:lastRowLastColumn="0"/>
            </w:pPr>
            <w:r>
              <w:t>More work to be done with parents to provide support</w:t>
            </w:r>
            <w:r w:rsidR="00AE1159">
              <w:t>.</w:t>
            </w:r>
          </w:p>
          <w:p w14:paraId="7456FCE3" w14:textId="708F6799" w:rsidR="006A3912" w:rsidRDefault="006A3912" w:rsidP="006A3912">
            <w:pPr>
              <w:pStyle w:val="ListParagraph"/>
              <w:numPr>
                <w:ilvl w:val="0"/>
                <w:numId w:val="23"/>
              </w:numPr>
              <w:cnfStyle w:val="000000100000" w:firstRow="0" w:lastRow="0" w:firstColumn="0" w:lastColumn="0" w:oddVBand="0" w:evenVBand="0" w:oddHBand="1" w:evenHBand="0" w:firstRowFirstColumn="0" w:firstRowLastColumn="0" w:lastRowFirstColumn="0" w:lastRowLastColumn="0"/>
            </w:pPr>
            <w:r>
              <w:t>Work with schools to provide support</w:t>
            </w:r>
            <w:r w:rsidR="00F105E3">
              <w:t>.</w:t>
            </w:r>
          </w:p>
          <w:p w14:paraId="48309071" w14:textId="6C38ECBC" w:rsidR="006A3912" w:rsidRDefault="006A3912" w:rsidP="006A3912">
            <w:pPr>
              <w:pStyle w:val="ListParagraph"/>
              <w:numPr>
                <w:ilvl w:val="0"/>
                <w:numId w:val="23"/>
              </w:numPr>
              <w:cnfStyle w:val="000000100000" w:firstRow="0" w:lastRow="0" w:firstColumn="0" w:lastColumn="0" w:oddVBand="0" w:evenVBand="0" w:oddHBand="1" w:evenHBand="0" w:firstRowFirstColumn="0" w:firstRowLastColumn="0" w:lastRowFirstColumn="0" w:lastRowLastColumn="0"/>
            </w:pPr>
            <w:r>
              <w:t>More opportunities for young people’s voices to be heard and what their opinions are of the police so that feedback can be acted upon</w:t>
            </w:r>
            <w:r w:rsidR="00B83C94">
              <w:t>.</w:t>
            </w:r>
          </w:p>
          <w:p w14:paraId="6731B654" w14:textId="3D31336E" w:rsidR="006A3912" w:rsidRDefault="006A3912" w:rsidP="006A3912">
            <w:pPr>
              <w:pStyle w:val="ListParagraph"/>
              <w:numPr>
                <w:ilvl w:val="0"/>
                <w:numId w:val="23"/>
              </w:numPr>
              <w:cnfStyle w:val="000000100000" w:firstRow="0" w:lastRow="0" w:firstColumn="0" w:lastColumn="0" w:oddVBand="0" w:evenVBand="0" w:oddHBand="1" w:evenHBand="0" w:firstRowFirstColumn="0" w:firstRowLastColumn="0" w:lastRowFirstColumn="0" w:lastRowLastColumn="0"/>
            </w:pPr>
            <w:r>
              <w:t>Better safe spaces for young people such as youth clubs</w:t>
            </w:r>
            <w:r w:rsidR="003A1582">
              <w:t>.</w:t>
            </w:r>
          </w:p>
          <w:p w14:paraId="792CB131" w14:textId="384897D8" w:rsidR="006A3912" w:rsidRDefault="006A3912" w:rsidP="006A3912">
            <w:pPr>
              <w:pStyle w:val="ListParagraph"/>
              <w:numPr>
                <w:ilvl w:val="0"/>
                <w:numId w:val="23"/>
              </w:numPr>
              <w:cnfStyle w:val="000000100000" w:firstRow="0" w:lastRow="0" w:firstColumn="0" w:lastColumn="0" w:oddVBand="0" w:evenVBand="0" w:oddHBand="1" w:evenHBand="0" w:firstRowFirstColumn="0" w:firstRowLastColumn="0" w:lastRowFirstColumn="0" w:lastRowLastColumn="0"/>
            </w:pPr>
            <w:r>
              <w:t>Accountability that is strong and visible to the public to improve trust and confidence</w:t>
            </w:r>
            <w:r w:rsidR="00DD4B47">
              <w:t>.</w:t>
            </w:r>
          </w:p>
          <w:p w14:paraId="3D819A8A" w14:textId="77777777" w:rsidR="006A3912" w:rsidRDefault="006A3912" w:rsidP="00F105E3">
            <w:pPr>
              <w:pStyle w:val="ListParagraph"/>
              <w:numPr>
                <w:ilvl w:val="0"/>
                <w:numId w:val="0"/>
              </w:numPr>
              <w:ind w:left="360"/>
              <w:cnfStyle w:val="000000100000" w:firstRow="0" w:lastRow="0" w:firstColumn="0" w:lastColumn="0" w:oddVBand="0" w:evenVBand="0" w:oddHBand="1" w:evenHBand="0" w:firstRowFirstColumn="0" w:firstRowLastColumn="0" w:lastRowFirstColumn="0" w:lastRowLastColumn="0"/>
            </w:pPr>
          </w:p>
          <w:p w14:paraId="1E9566B8" w14:textId="3FD96168" w:rsidR="00AE1159" w:rsidRDefault="00AE1159" w:rsidP="00AE1159">
            <w:pPr>
              <w:ind w:left="360"/>
              <w:cnfStyle w:val="000000100000" w:firstRow="0" w:lastRow="0" w:firstColumn="0" w:lastColumn="0" w:oddVBand="0" w:evenVBand="0" w:oddHBand="1" w:evenHBand="0" w:firstRowFirstColumn="0" w:firstRowLastColumn="0" w:lastRowFirstColumn="0" w:lastRowLastColumn="0"/>
            </w:pPr>
          </w:p>
        </w:tc>
      </w:tr>
      <w:tr w:rsidR="006D5C97" w14:paraId="31A73EEA" w14:textId="77777777">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auto"/>
          </w:tcPr>
          <w:p w14:paraId="5CBD14A7" w14:textId="57330FCC" w:rsidR="006D5C97" w:rsidRPr="006D5ADF" w:rsidRDefault="006D5C97" w:rsidP="00BF2067">
            <w:pPr>
              <w:rPr>
                <w:b w:val="0"/>
                <w:bCs w:val="0"/>
              </w:rPr>
            </w:pPr>
            <w:r w:rsidRPr="006D5ADF">
              <w:rPr>
                <w:b w:val="0"/>
                <w:bCs w:val="0"/>
              </w:rPr>
              <w:t>Youth Justice Sessions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CE293A" w14:textId="350A6F03" w:rsidR="006D5C97" w:rsidRDefault="00075CC3" w:rsidP="00BF2067">
            <w:pPr>
              <w:cnfStyle w:val="000000000000" w:firstRow="0" w:lastRow="0" w:firstColumn="0" w:lastColumn="0" w:oddVBand="0" w:evenVBand="0" w:oddHBand="0" w:evenHBand="0" w:firstRowFirstColumn="0" w:firstRowLastColumn="0" w:lastRowFirstColumn="0" w:lastRowLastColumn="0"/>
            </w:pPr>
            <w:r>
              <w:t xml:space="preserve">Young people who are or have been a part of </w:t>
            </w:r>
            <w:r>
              <w:lastRenderedPageBreak/>
              <w:t xml:space="preserve">the youth </w:t>
            </w:r>
            <w:r w:rsidR="00250138">
              <w:t>justice</w:t>
            </w:r>
            <w:r>
              <w:t xml:space="preserve"> system</w:t>
            </w:r>
          </w:p>
        </w:tc>
        <w:tc>
          <w:tcPr>
            <w:tcW w:w="5477" w:type="dxa"/>
            <w:tcBorders>
              <w:top w:val="single" w:sz="4" w:space="0" w:color="auto"/>
              <w:left w:val="single" w:sz="4" w:space="0" w:color="auto"/>
              <w:bottom w:val="single" w:sz="4" w:space="0" w:color="auto"/>
              <w:right w:val="single" w:sz="4" w:space="0" w:color="auto"/>
            </w:tcBorders>
            <w:shd w:val="clear" w:color="auto" w:fill="auto"/>
          </w:tcPr>
          <w:p w14:paraId="4CC086D2" w14:textId="590E4CF8" w:rsidR="006D5C97" w:rsidRDefault="006D5C97" w:rsidP="001D410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lastRenderedPageBreak/>
              <w:t>More opportunities for young people in the community to divert them from crime.</w:t>
            </w:r>
          </w:p>
          <w:p w14:paraId="441F7CB4" w14:textId="7F0C75E7" w:rsidR="006D5C97" w:rsidRDefault="006D5C97" w:rsidP="001D410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Better help for young people leaving custody.</w:t>
            </w:r>
          </w:p>
          <w:p w14:paraId="6EA4A65E" w14:textId="5D068FE2" w:rsidR="006D5C97" w:rsidRDefault="006D5C97" w:rsidP="001D410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lastRenderedPageBreak/>
              <w:t>Positive and meaningful engagement between the police and young people.</w:t>
            </w:r>
          </w:p>
          <w:p w14:paraId="791C5D51" w14:textId="7613BFA1" w:rsidR="006D5C97" w:rsidRDefault="006D5C97" w:rsidP="001D410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More police presence to increase feelings of safety.</w:t>
            </w:r>
          </w:p>
          <w:p w14:paraId="21CC0975" w14:textId="4690EB13" w:rsidR="006D5C97" w:rsidRDefault="006D5C97" w:rsidP="001D410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Better treatment for young people upon arrest and in custody.</w:t>
            </w:r>
          </w:p>
          <w:p w14:paraId="4EF5400E" w14:textId="218E31F6" w:rsidR="006D5C97" w:rsidRDefault="006D5C97" w:rsidP="00932C71">
            <w:pPr>
              <w:ind w:left="720"/>
              <w:cnfStyle w:val="000000000000" w:firstRow="0" w:lastRow="0" w:firstColumn="0" w:lastColumn="0" w:oddVBand="0" w:evenVBand="0" w:oddHBand="0" w:evenHBand="0" w:firstRowFirstColumn="0" w:firstRowLastColumn="0" w:lastRowFirstColumn="0" w:lastRowLastColumn="0"/>
            </w:pPr>
          </w:p>
        </w:tc>
      </w:tr>
      <w:tr w:rsidR="006D5C97" w14:paraId="009034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auto"/>
          </w:tcPr>
          <w:p w14:paraId="3AEDD5C2" w14:textId="57D980A2" w:rsidR="006D5C97" w:rsidRPr="00BE0419" w:rsidRDefault="006D5C97" w:rsidP="00BF2067">
            <w:pPr>
              <w:rPr>
                <w:b w:val="0"/>
                <w:bCs w:val="0"/>
              </w:rPr>
            </w:pPr>
            <w:r>
              <w:rPr>
                <w:b w:val="0"/>
                <w:bCs w:val="0"/>
              </w:rPr>
              <w:lastRenderedPageBreak/>
              <w:t>Salford Community Safety Partnership</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2E4CA4" w14:textId="196B4AAD" w:rsidR="006D5C97" w:rsidRDefault="006D5C97" w:rsidP="00BF2067">
            <w:pPr>
              <w:cnfStyle w:val="000000100000" w:firstRow="0" w:lastRow="0" w:firstColumn="0" w:lastColumn="0" w:oddVBand="0" w:evenVBand="0" w:oddHBand="1" w:evenHBand="0" w:firstRowFirstColumn="0" w:firstRowLastColumn="0" w:lastRowFirstColumn="0" w:lastRowLastColumn="0"/>
            </w:pPr>
            <w:r>
              <w:t>Members of the Salford CSP group</w:t>
            </w:r>
          </w:p>
        </w:tc>
        <w:tc>
          <w:tcPr>
            <w:tcW w:w="5477" w:type="dxa"/>
            <w:tcBorders>
              <w:top w:val="single" w:sz="4" w:space="0" w:color="auto"/>
              <w:left w:val="single" w:sz="4" w:space="0" w:color="auto"/>
              <w:bottom w:val="single" w:sz="4" w:space="0" w:color="auto"/>
              <w:right w:val="single" w:sz="4" w:space="0" w:color="auto"/>
            </w:tcBorders>
            <w:shd w:val="clear" w:color="auto" w:fill="auto"/>
          </w:tcPr>
          <w:p w14:paraId="53703D8D" w14:textId="074466C7" w:rsidR="006D5C97" w:rsidRDefault="006D5C97" w:rsidP="001D4109">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Wanted to see how victims are being heard and how we are incorporating the voice of </w:t>
            </w:r>
            <w:r w:rsidR="000015EB">
              <w:t>victims.</w:t>
            </w:r>
          </w:p>
          <w:p w14:paraId="0A8B1AF5" w14:textId="59D5E545" w:rsidR="006D5C97" w:rsidRDefault="006D5C97" w:rsidP="001D4109">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Focus on prevention in the </w:t>
            </w:r>
            <w:r w:rsidR="000015EB">
              <w:t>plan.</w:t>
            </w:r>
          </w:p>
          <w:p w14:paraId="53A1276F" w14:textId="77777777" w:rsidR="006D5C97" w:rsidRDefault="006D5C97" w:rsidP="001D4109">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Emerging issues – adult exploitation/cuckooing/DA emerging in older people with older perpetrators.</w:t>
            </w:r>
          </w:p>
          <w:p w14:paraId="26395575" w14:textId="73C929AE" w:rsidR="006D5C97" w:rsidRDefault="006D5C97" w:rsidP="00932C71">
            <w:pPr>
              <w:ind w:left="720"/>
              <w:cnfStyle w:val="000000100000" w:firstRow="0" w:lastRow="0" w:firstColumn="0" w:lastColumn="0" w:oddVBand="0" w:evenVBand="0" w:oddHBand="1" w:evenHBand="0" w:firstRowFirstColumn="0" w:firstRowLastColumn="0" w:lastRowFirstColumn="0" w:lastRowLastColumn="0"/>
            </w:pPr>
          </w:p>
        </w:tc>
      </w:tr>
      <w:tr w:rsidR="006D5C97" w14:paraId="75235A62" w14:textId="77777777">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auto"/>
          </w:tcPr>
          <w:p w14:paraId="1506BB83" w14:textId="504165C4" w:rsidR="006D5C97" w:rsidRDefault="006D5C97" w:rsidP="00BF2067">
            <w:pPr>
              <w:rPr>
                <w:b w:val="0"/>
                <w:bCs w:val="0"/>
              </w:rPr>
            </w:pPr>
            <w:r>
              <w:rPr>
                <w:b w:val="0"/>
                <w:bCs w:val="0"/>
              </w:rPr>
              <w:t>Bolton Community Safety Partnership</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544AE2" w14:textId="66507E89" w:rsidR="006D5C97" w:rsidRDefault="006D5C97" w:rsidP="00BF2067">
            <w:pPr>
              <w:cnfStyle w:val="000000000000" w:firstRow="0" w:lastRow="0" w:firstColumn="0" w:lastColumn="0" w:oddVBand="0" w:evenVBand="0" w:oddHBand="0" w:evenHBand="0" w:firstRowFirstColumn="0" w:firstRowLastColumn="0" w:lastRowFirstColumn="0" w:lastRowLastColumn="0"/>
            </w:pPr>
            <w:r>
              <w:t>Members of the Bolton CSP group</w:t>
            </w:r>
          </w:p>
        </w:tc>
        <w:tc>
          <w:tcPr>
            <w:tcW w:w="5477" w:type="dxa"/>
            <w:tcBorders>
              <w:top w:val="single" w:sz="4" w:space="0" w:color="auto"/>
              <w:left w:val="single" w:sz="4" w:space="0" w:color="auto"/>
              <w:bottom w:val="single" w:sz="4" w:space="0" w:color="auto"/>
              <w:right w:val="single" w:sz="4" w:space="0" w:color="auto"/>
            </w:tcBorders>
            <w:shd w:val="clear" w:color="auto" w:fill="auto"/>
          </w:tcPr>
          <w:p w14:paraId="3328E949" w14:textId="38F6F4CE" w:rsidR="006D5C97" w:rsidRDefault="006D5C97" w:rsidP="001D410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Focus on knife crime, sexual assaults, serious violence, serious and organised crime, hate crime, addressing disorder linked to cohesion and extremism following the protests.</w:t>
            </w:r>
          </w:p>
          <w:p w14:paraId="7B4E833E" w14:textId="77777777" w:rsidR="006D5C97" w:rsidRDefault="006D5C97" w:rsidP="001D410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Improved collaborative working.</w:t>
            </w:r>
          </w:p>
          <w:p w14:paraId="4CF52F45" w14:textId="06CE8817" w:rsidR="006D5C97" w:rsidRDefault="006D5C97" w:rsidP="00932C71">
            <w:pPr>
              <w:ind w:left="720"/>
              <w:cnfStyle w:val="000000000000" w:firstRow="0" w:lastRow="0" w:firstColumn="0" w:lastColumn="0" w:oddVBand="0" w:evenVBand="0" w:oddHBand="0" w:evenHBand="0" w:firstRowFirstColumn="0" w:firstRowLastColumn="0" w:lastRowFirstColumn="0" w:lastRowLastColumn="0"/>
            </w:pPr>
          </w:p>
        </w:tc>
      </w:tr>
      <w:tr w:rsidR="006D5C97" w14:paraId="7C8FC69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auto"/>
          </w:tcPr>
          <w:p w14:paraId="626A21B2" w14:textId="6E66329E" w:rsidR="006D5C97" w:rsidRDefault="006D5C97" w:rsidP="00BF2067">
            <w:pPr>
              <w:rPr>
                <w:b w:val="0"/>
                <w:bCs w:val="0"/>
              </w:rPr>
            </w:pPr>
            <w:r>
              <w:rPr>
                <w:b w:val="0"/>
                <w:bCs w:val="0"/>
              </w:rPr>
              <w:t>Wigan Community Safety Partnership</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9B9BB5" w14:textId="03991D9D" w:rsidR="006D5C97" w:rsidRDefault="006D5C97" w:rsidP="00BF2067">
            <w:pPr>
              <w:cnfStyle w:val="000000100000" w:firstRow="0" w:lastRow="0" w:firstColumn="0" w:lastColumn="0" w:oddVBand="0" w:evenVBand="0" w:oddHBand="1" w:evenHBand="0" w:firstRowFirstColumn="0" w:firstRowLastColumn="0" w:lastRowFirstColumn="0" w:lastRowLastColumn="0"/>
            </w:pPr>
            <w:r>
              <w:t>Members of the Wigan CSP Group</w:t>
            </w:r>
          </w:p>
        </w:tc>
        <w:tc>
          <w:tcPr>
            <w:tcW w:w="5477" w:type="dxa"/>
            <w:tcBorders>
              <w:top w:val="single" w:sz="4" w:space="0" w:color="auto"/>
              <w:left w:val="single" w:sz="4" w:space="0" w:color="auto"/>
              <w:bottom w:val="single" w:sz="4" w:space="0" w:color="auto"/>
              <w:right w:val="single" w:sz="4" w:space="0" w:color="auto"/>
            </w:tcBorders>
            <w:shd w:val="clear" w:color="auto" w:fill="auto"/>
          </w:tcPr>
          <w:p w14:paraId="78C82099" w14:textId="59A72A3C" w:rsidR="006D5C97" w:rsidRDefault="006D5C97" w:rsidP="001D4109">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Work with communities, enabling co production.</w:t>
            </w:r>
          </w:p>
          <w:p w14:paraId="69889F38" w14:textId="4CA9CB5E" w:rsidR="006D5C97" w:rsidRDefault="006D5C97" w:rsidP="001D4109">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Focus on the needs of youths, especially school exclusions and how can be diverted from crime.</w:t>
            </w:r>
          </w:p>
          <w:p w14:paraId="2A412C3D" w14:textId="1583D423" w:rsidR="006D5C97" w:rsidRDefault="006D5C97" w:rsidP="001D4109">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Focus on ASB and drug dealing in local neighbourhoods.</w:t>
            </w:r>
          </w:p>
          <w:p w14:paraId="611BA4D7" w14:textId="0057F2A5" w:rsidR="006D5C97" w:rsidRDefault="006D5C97" w:rsidP="00BF2067">
            <w:pPr>
              <w:cnfStyle w:val="000000100000" w:firstRow="0" w:lastRow="0" w:firstColumn="0" w:lastColumn="0" w:oddVBand="0" w:evenVBand="0" w:oddHBand="1" w:evenHBand="0" w:firstRowFirstColumn="0" w:firstRowLastColumn="0" w:lastRowFirstColumn="0" w:lastRowLastColumn="0"/>
            </w:pPr>
          </w:p>
        </w:tc>
      </w:tr>
      <w:tr w:rsidR="006D5C97" w14:paraId="3D5D3D19" w14:textId="77777777">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auto"/>
          </w:tcPr>
          <w:p w14:paraId="0950D4F1" w14:textId="77777777" w:rsidR="006D5C97" w:rsidRDefault="006D5C97" w:rsidP="00BF2067">
            <w:r>
              <w:rPr>
                <w:b w:val="0"/>
                <w:bCs w:val="0"/>
              </w:rPr>
              <w:t>Rochdale Community Safety Partnership</w:t>
            </w:r>
          </w:p>
          <w:p w14:paraId="157571FA" w14:textId="57FEDEA5" w:rsidR="00AE1159" w:rsidRDefault="00AE1159" w:rsidP="00BF2067">
            <w:pPr>
              <w:rPr>
                <w:b w:val="0"/>
                <w:bCs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A247EE" w14:textId="4B1AA1D2" w:rsidR="006D5C97" w:rsidRDefault="006D5C97" w:rsidP="00BF2067">
            <w:pPr>
              <w:cnfStyle w:val="000000000000" w:firstRow="0" w:lastRow="0" w:firstColumn="0" w:lastColumn="0" w:oddVBand="0" w:evenVBand="0" w:oddHBand="0" w:evenHBand="0" w:firstRowFirstColumn="0" w:firstRowLastColumn="0" w:lastRowFirstColumn="0" w:lastRowLastColumn="0"/>
            </w:pPr>
            <w:r>
              <w:t>Members of the Rochdale CSP Group</w:t>
            </w:r>
          </w:p>
        </w:tc>
        <w:tc>
          <w:tcPr>
            <w:tcW w:w="5477" w:type="dxa"/>
            <w:tcBorders>
              <w:top w:val="single" w:sz="4" w:space="0" w:color="auto"/>
              <w:left w:val="single" w:sz="4" w:space="0" w:color="auto"/>
              <w:bottom w:val="single" w:sz="4" w:space="0" w:color="auto"/>
              <w:right w:val="single" w:sz="4" w:space="0" w:color="auto"/>
            </w:tcBorders>
            <w:shd w:val="clear" w:color="auto" w:fill="auto"/>
          </w:tcPr>
          <w:p w14:paraId="7D2B47A8" w14:textId="3B398679" w:rsidR="006D5C97" w:rsidRDefault="006D5C97" w:rsidP="001D410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Increase information sharing.</w:t>
            </w:r>
          </w:p>
          <w:p w14:paraId="33C8E746" w14:textId="751614A6" w:rsidR="006D5C97" w:rsidRDefault="006D5C97" w:rsidP="001D410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Increase engagement with VCSFE sector and community cohesion.</w:t>
            </w:r>
          </w:p>
        </w:tc>
      </w:tr>
      <w:tr w:rsidR="006D5C97" w14:paraId="7E514B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auto"/>
          </w:tcPr>
          <w:p w14:paraId="23E67DEF" w14:textId="0AB0B9C8" w:rsidR="006D5C97" w:rsidRDefault="006D5C97" w:rsidP="00BF2067">
            <w:pPr>
              <w:rPr>
                <w:b w:val="0"/>
                <w:bCs w:val="0"/>
              </w:rPr>
            </w:pPr>
            <w:r>
              <w:rPr>
                <w:b w:val="0"/>
                <w:bCs w:val="0"/>
              </w:rPr>
              <w:t>Stockport Community Safety Partnership</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7A0CB2" w14:textId="0B514F05" w:rsidR="006D5C97" w:rsidRDefault="006D5C97" w:rsidP="00BF2067">
            <w:pPr>
              <w:cnfStyle w:val="000000100000" w:firstRow="0" w:lastRow="0" w:firstColumn="0" w:lastColumn="0" w:oddVBand="0" w:evenVBand="0" w:oddHBand="1" w:evenHBand="0" w:firstRowFirstColumn="0" w:firstRowLastColumn="0" w:lastRowFirstColumn="0" w:lastRowLastColumn="0"/>
            </w:pPr>
            <w:r>
              <w:t>Members of the Stockport CSP Group</w:t>
            </w:r>
          </w:p>
        </w:tc>
        <w:tc>
          <w:tcPr>
            <w:tcW w:w="5477" w:type="dxa"/>
            <w:tcBorders>
              <w:top w:val="single" w:sz="4" w:space="0" w:color="auto"/>
              <w:left w:val="single" w:sz="4" w:space="0" w:color="auto"/>
              <w:bottom w:val="single" w:sz="4" w:space="0" w:color="auto"/>
              <w:right w:val="single" w:sz="4" w:space="0" w:color="auto"/>
            </w:tcBorders>
            <w:shd w:val="clear" w:color="auto" w:fill="auto"/>
          </w:tcPr>
          <w:p w14:paraId="00740786" w14:textId="3C7755BB" w:rsidR="006D5C97" w:rsidRDefault="006D5C97" w:rsidP="001D4109">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Prevention should run all throughout the plan</w:t>
            </w:r>
            <w:r w:rsidR="00AE1159">
              <w:t>.</w:t>
            </w:r>
          </w:p>
        </w:tc>
      </w:tr>
    </w:tbl>
    <w:p w14:paraId="1205CF6E" w14:textId="77777777" w:rsidR="00CD5790" w:rsidRPr="00CD5790" w:rsidRDefault="00CD5790" w:rsidP="00CD5790"/>
    <w:p w14:paraId="1B72FF53" w14:textId="6B7A50FB" w:rsidR="00A20F97" w:rsidRDefault="00895072">
      <w:pPr>
        <w:spacing w:line="259" w:lineRule="auto"/>
      </w:pPr>
      <w:bookmarkStart w:id="25" w:name="_Toc61984585"/>
      <w:bookmarkEnd w:id="1"/>
      <w:bookmarkEnd w:id="4"/>
      <w:bookmarkEnd w:id="25"/>
      <w:r>
        <w:t xml:space="preserve"> </w:t>
      </w:r>
    </w:p>
    <w:p w14:paraId="5CD73B61" w14:textId="77777777" w:rsidR="004700B1" w:rsidRDefault="004700B1">
      <w:pPr>
        <w:spacing w:line="259" w:lineRule="auto"/>
      </w:pPr>
    </w:p>
    <w:p w14:paraId="55AE5606" w14:textId="77777777" w:rsidR="004700B1" w:rsidRDefault="004700B1">
      <w:pPr>
        <w:spacing w:line="259" w:lineRule="auto"/>
      </w:pPr>
    </w:p>
    <w:p w14:paraId="1E61DDB3" w14:textId="77777777" w:rsidR="004700B1" w:rsidRDefault="004700B1">
      <w:pPr>
        <w:spacing w:line="259" w:lineRule="auto"/>
      </w:pPr>
    </w:p>
    <w:p w14:paraId="55340FF7" w14:textId="77777777" w:rsidR="004700B1" w:rsidRDefault="004700B1">
      <w:pPr>
        <w:spacing w:line="259" w:lineRule="auto"/>
      </w:pPr>
    </w:p>
    <w:p w14:paraId="21F685DA" w14:textId="6A053857" w:rsidR="004700B1" w:rsidRDefault="004700B1" w:rsidP="004700B1">
      <w:pPr>
        <w:pStyle w:val="Heading2"/>
      </w:pPr>
      <w:bookmarkStart w:id="26" w:name="_Toc184631919"/>
      <w:r>
        <w:lastRenderedPageBreak/>
        <w:t>Acknowledgements</w:t>
      </w:r>
      <w:bookmarkEnd w:id="26"/>
    </w:p>
    <w:p w14:paraId="309BFD0E" w14:textId="50045022" w:rsidR="004700B1" w:rsidRDefault="009D76E2" w:rsidP="00DB414A">
      <w:pPr>
        <w:jc w:val="both"/>
      </w:pPr>
      <w:r>
        <w:t xml:space="preserve">We </w:t>
      </w:r>
      <w:r w:rsidR="00BE6549">
        <w:t>would like to thank</w:t>
      </w:r>
      <w:r>
        <w:t xml:space="preserve"> everyone who contributed to the development of </w:t>
      </w:r>
      <w:r w:rsidR="009F6BB7">
        <w:t>our</w:t>
      </w:r>
      <w:r>
        <w:t xml:space="preserve"> </w:t>
      </w:r>
      <w:r w:rsidR="007A5BDD">
        <w:t xml:space="preserve">Standing Together </w:t>
      </w:r>
      <w:r>
        <w:t>Plan</w:t>
      </w:r>
      <w:r w:rsidR="00A4375C">
        <w:t>, whether that be by completing an online survey or speaking to us face to face</w:t>
      </w:r>
      <w:r>
        <w:t>. Your insights, experiences</w:t>
      </w:r>
      <w:r w:rsidR="007A5BDD">
        <w:t xml:space="preserve"> and feedback</w:t>
      </w:r>
      <w:r>
        <w:t xml:space="preserve"> </w:t>
      </w:r>
      <w:r w:rsidR="007A5BDD">
        <w:t xml:space="preserve">have been invaluable in shaping a </w:t>
      </w:r>
      <w:r w:rsidR="00AE1159">
        <w:t>P</w:t>
      </w:r>
      <w:r w:rsidR="007A5BDD">
        <w:t>lan that reflects the</w:t>
      </w:r>
      <w:r w:rsidR="00ED5637">
        <w:t xml:space="preserve"> diverse</w:t>
      </w:r>
      <w:r w:rsidR="007A5BDD">
        <w:t xml:space="preserve"> needs and aspirations of </w:t>
      </w:r>
      <w:r w:rsidR="00AE1159">
        <w:t>Greater Manchester</w:t>
      </w:r>
      <w:r w:rsidR="007A5BDD">
        <w:t>.</w:t>
      </w:r>
      <w:r w:rsidR="00BD52A0">
        <w:t xml:space="preserve"> </w:t>
      </w:r>
      <w:r w:rsidR="006B55DC">
        <w:t xml:space="preserve">We trust this Plan will </w:t>
      </w:r>
      <w:r w:rsidR="00F315B9">
        <w:t>benefit everybody in</w:t>
      </w:r>
      <w:r w:rsidR="006B55DC">
        <w:t xml:space="preserve"> Greater Manchester</w:t>
      </w:r>
      <w:r w:rsidR="00384BFF">
        <w:t>, enhancing safety and fostering the needs of all communities.</w:t>
      </w:r>
    </w:p>
    <w:p w14:paraId="40B1F934" w14:textId="38AFDB10" w:rsidR="00A20F97" w:rsidRDefault="00A20F97" w:rsidP="004700B1"/>
    <w:sectPr w:rsidR="00A20F97" w:rsidSect="0031626B">
      <w:footerReference w:type="default" r:id="rId24"/>
      <w:headerReference w:type="first" r:id="rId25"/>
      <w:type w:val="continuous"/>
      <w:pgSz w:w="11906" w:h="16838" w:code="9"/>
      <w:pgMar w:top="1440"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8FD3B" w14:textId="77777777" w:rsidR="00857BA7" w:rsidRDefault="00857BA7" w:rsidP="00480DA1">
      <w:pPr>
        <w:spacing w:after="0" w:line="240" w:lineRule="auto"/>
      </w:pPr>
      <w:r>
        <w:separator/>
      </w:r>
    </w:p>
    <w:p w14:paraId="6C777C86" w14:textId="77777777" w:rsidR="00857BA7" w:rsidRDefault="00857BA7"/>
    <w:p w14:paraId="3EF11472" w14:textId="77777777" w:rsidR="00857BA7" w:rsidRDefault="00857BA7" w:rsidP="005B52A7"/>
    <w:p w14:paraId="41AA2551" w14:textId="77777777" w:rsidR="00857BA7" w:rsidRDefault="00857BA7" w:rsidP="005B52A7"/>
  </w:endnote>
  <w:endnote w:type="continuationSeparator" w:id="0">
    <w:p w14:paraId="6FA3D83E" w14:textId="77777777" w:rsidR="00857BA7" w:rsidRDefault="00857BA7" w:rsidP="00480DA1">
      <w:pPr>
        <w:spacing w:after="0" w:line="240" w:lineRule="auto"/>
      </w:pPr>
      <w:r>
        <w:continuationSeparator/>
      </w:r>
    </w:p>
    <w:p w14:paraId="7BABBE27" w14:textId="77777777" w:rsidR="00857BA7" w:rsidRDefault="00857BA7"/>
    <w:p w14:paraId="06AAD349" w14:textId="77777777" w:rsidR="00857BA7" w:rsidRDefault="00857BA7" w:rsidP="005B52A7"/>
    <w:p w14:paraId="62784766" w14:textId="77777777" w:rsidR="00857BA7" w:rsidRDefault="00857BA7" w:rsidP="005B52A7"/>
  </w:endnote>
  <w:endnote w:type="continuationNotice" w:id="1">
    <w:p w14:paraId="37B2D756" w14:textId="77777777" w:rsidR="00857BA7" w:rsidRDefault="00857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117909"/>
      <w:docPartObj>
        <w:docPartGallery w:val="Page Numbers (Bottom of Page)"/>
        <w:docPartUnique/>
      </w:docPartObj>
    </w:sdtPr>
    <w:sdtContent>
      <w:p w14:paraId="19E9AB69" w14:textId="24D3136A" w:rsidR="00E07B85" w:rsidRPr="00D31BB7" w:rsidRDefault="00E07B85" w:rsidP="00915B8A">
        <w:pPr>
          <w:pStyle w:val="PageNumber1"/>
        </w:pPr>
        <w:r w:rsidRPr="00783EF6">
          <w:fldChar w:fldCharType="begin"/>
        </w:r>
        <w:r w:rsidRPr="00783EF6">
          <w:instrText xml:space="preserve"> PAGE   \* MERGEFORMAT </w:instrText>
        </w:r>
        <w:r w:rsidRPr="00783EF6">
          <w:fldChar w:fldCharType="separate"/>
        </w:r>
        <w:r w:rsidRPr="00783EF6">
          <w:t>2</w:t>
        </w:r>
        <w:r w:rsidRPr="00783EF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B5B08" w14:textId="77777777" w:rsidR="00857BA7" w:rsidRDefault="00857BA7" w:rsidP="00915B8A">
      <w:pPr>
        <w:pStyle w:val="Footer"/>
      </w:pPr>
      <w:r w:rsidRPr="00F31327">
        <w:separator/>
      </w:r>
    </w:p>
    <w:p w14:paraId="60D03ECF" w14:textId="77777777" w:rsidR="00857BA7" w:rsidRPr="00F31327" w:rsidRDefault="00857BA7" w:rsidP="00915B8A">
      <w:pPr>
        <w:pStyle w:val="Footer"/>
      </w:pPr>
    </w:p>
  </w:footnote>
  <w:footnote w:type="continuationSeparator" w:id="0">
    <w:p w14:paraId="04F3CD8B" w14:textId="77777777" w:rsidR="00857BA7" w:rsidRDefault="00857BA7" w:rsidP="00480DA1">
      <w:pPr>
        <w:spacing w:after="0" w:line="240" w:lineRule="auto"/>
      </w:pPr>
      <w:r>
        <w:continuationSeparator/>
      </w:r>
    </w:p>
    <w:p w14:paraId="1821071E" w14:textId="77777777" w:rsidR="00857BA7" w:rsidRDefault="00857BA7"/>
    <w:p w14:paraId="461AD786" w14:textId="77777777" w:rsidR="00857BA7" w:rsidRDefault="00857BA7" w:rsidP="005B52A7"/>
    <w:p w14:paraId="0ECB106A" w14:textId="77777777" w:rsidR="00857BA7" w:rsidRDefault="00857BA7" w:rsidP="005B52A7"/>
  </w:footnote>
  <w:footnote w:type="continuationNotice" w:id="1">
    <w:p w14:paraId="2DCF453E" w14:textId="77777777" w:rsidR="00857BA7" w:rsidRDefault="00857BA7">
      <w:pPr>
        <w:spacing w:after="0" w:line="240" w:lineRule="auto"/>
      </w:pPr>
    </w:p>
  </w:footnote>
  <w:footnote w:id="2">
    <w:p w14:paraId="132B9DB8" w14:textId="33AA1459" w:rsidR="00B0361E" w:rsidRDefault="00B0361E">
      <w:pPr>
        <w:pStyle w:val="FootnoteText"/>
      </w:pPr>
      <w:r>
        <w:rPr>
          <w:rStyle w:val="FootnoteReference"/>
        </w:rPr>
        <w:footnoteRef/>
      </w:r>
      <w:r>
        <w:t xml:space="preserve"> </w:t>
      </w:r>
      <w:hyperlink r:id="rId1" w:history="1">
        <w:r w:rsidR="00DB6569" w:rsidRPr="008444F0">
          <w:rPr>
            <w:rStyle w:val="Hyperlink"/>
          </w:rPr>
          <w:t xml:space="preserve">Section 96 of the </w:t>
        </w:r>
        <w:r w:rsidR="008444F0" w:rsidRPr="008444F0">
          <w:rPr>
            <w:rStyle w:val="Hyperlink"/>
          </w:rPr>
          <w:t>Police Act 1996</w:t>
        </w:r>
        <w:r w:rsidR="00DB6569" w:rsidRPr="008444F0">
          <w:rPr>
            <w:rStyle w:val="Hyperlink"/>
          </w:rPr>
          <w:t xml:space="preserve"> as amended</w:t>
        </w:r>
      </w:hyperlink>
      <w:r w:rsidR="00DB656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70AD8" w14:textId="69A6B3BB" w:rsidR="006A7AD3" w:rsidRDefault="006A7AD3">
    <w:pPr>
      <w:pStyle w:val="Header"/>
    </w:pPr>
    <w:r>
      <w:rPr>
        <w:noProof/>
      </w:rPr>
      <w:drawing>
        <wp:anchor distT="0" distB="0" distL="114300" distR="114300" simplePos="0" relativeHeight="251658240" behindDoc="0" locked="0" layoutInCell="1" allowOverlap="0" wp14:anchorId="3406BD1D" wp14:editId="020BCE65">
          <wp:simplePos x="0" y="0"/>
          <wp:positionH relativeFrom="page">
            <wp:posOffset>6985</wp:posOffset>
          </wp:positionH>
          <wp:positionV relativeFrom="paragraph">
            <wp:posOffset>-459740</wp:posOffset>
          </wp:positionV>
          <wp:extent cx="7560000" cy="10688400"/>
          <wp:effectExtent l="0" t="0" r="3175" b="0"/>
          <wp:wrapNone/>
          <wp:docPr id="727421051" name="Picture 727421051" descr="A blank background image with squares to represent Safer and Stronger Communities and GMCA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nk background image with squares to represent Safer and Stronger Communities and GMCA brand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88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1703"/>
    <w:multiLevelType w:val="hybridMultilevel"/>
    <w:tmpl w:val="19866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0680F"/>
    <w:multiLevelType w:val="hybridMultilevel"/>
    <w:tmpl w:val="978C824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B2F45D5"/>
    <w:multiLevelType w:val="hybridMultilevel"/>
    <w:tmpl w:val="25B86AA2"/>
    <w:lvl w:ilvl="0" w:tplc="3940D0D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8136E3"/>
    <w:multiLevelType w:val="hybridMultilevel"/>
    <w:tmpl w:val="3CF8833E"/>
    <w:lvl w:ilvl="0" w:tplc="3F9C90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F1400"/>
    <w:multiLevelType w:val="hybridMultilevel"/>
    <w:tmpl w:val="CB18ED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EA7799"/>
    <w:multiLevelType w:val="hybridMultilevel"/>
    <w:tmpl w:val="DE587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A119CF"/>
    <w:multiLevelType w:val="hybridMultilevel"/>
    <w:tmpl w:val="5808B4A4"/>
    <w:lvl w:ilvl="0" w:tplc="ACAA805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1169C6"/>
    <w:multiLevelType w:val="hybridMultilevel"/>
    <w:tmpl w:val="4D3A1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3A5E0A"/>
    <w:multiLevelType w:val="hybridMultilevel"/>
    <w:tmpl w:val="FAEE3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C163A"/>
    <w:multiLevelType w:val="hybridMultilevel"/>
    <w:tmpl w:val="DFD206EC"/>
    <w:lvl w:ilvl="0" w:tplc="CC56A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B103BB"/>
    <w:multiLevelType w:val="hybridMultilevel"/>
    <w:tmpl w:val="AF5CFFF6"/>
    <w:lvl w:ilvl="0" w:tplc="196E0B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3264DD"/>
    <w:multiLevelType w:val="hybridMultilevel"/>
    <w:tmpl w:val="4E44D64C"/>
    <w:lvl w:ilvl="0" w:tplc="E2A2189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A41297"/>
    <w:multiLevelType w:val="hybridMultilevel"/>
    <w:tmpl w:val="A568EFA6"/>
    <w:lvl w:ilvl="0" w:tplc="D74655A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40B7FFC"/>
    <w:multiLevelType w:val="hybridMultilevel"/>
    <w:tmpl w:val="7A40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634CAC"/>
    <w:multiLevelType w:val="hybridMultilevel"/>
    <w:tmpl w:val="63844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A07068"/>
    <w:multiLevelType w:val="hybridMultilevel"/>
    <w:tmpl w:val="32E4A58C"/>
    <w:lvl w:ilvl="0" w:tplc="9B56D4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A678AD"/>
    <w:multiLevelType w:val="hybridMultilevel"/>
    <w:tmpl w:val="4B9E6DAA"/>
    <w:lvl w:ilvl="0" w:tplc="6B806C7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ABD1726"/>
    <w:multiLevelType w:val="hybridMultilevel"/>
    <w:tmpl w:val="AA482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6B2652"/>
    <w:multiLevelType w:val="hybridMultilevel"/>
    <w:tmpl w:val="B8AE8B90"/>
    <w:lvl w:ilvl="0" w:tplc="B16C24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3B2E77"/>
    <w:multiLevelType w:val="hybridMultilevel"/>
    <w:tmpl w:val="A4D86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D27F5B"/>
    <w:multiLevelType w:val="hybridMultilevel"/>
    <w:tmpl w:val="5A168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3E2C93"/>
    <w:multiLevelType w:val="hybridMultilevel"/>
    <w:tmpl w:val="FFBA1DC6"/>
    <w:lvl w:ilvl="0" w:tplc="AD4E20A0">
      <w:start w:val="1"/>
      <w:numFmt w:val="bullet"/>
      <w:lvlText w:val=""/>
      <w:lvlJc w:val="left"/>
      <w:pPr>
        <w:ind w:left="360" w:hanging="360"/>
      </w:pPr>
      <w:rPr>
        <w:rFonts w:ascii="Symbol" w:hAnsi="Symbol" w:hint="default"/>
      </w:rPr>
    </w:lvl>
    <w:lvl w:ilvl="1" w:tplc="F69072A2">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71935831"/>
    <w:multiLevelType w:val="hybridMultilevel"/>
    <w:tmpl w:val="5142A78E"/>
    <w:lvl w:ilvl="0" w:tplc="7194A1A0">
      <w:start w:val="1"/>
      <w:numFmt w:val="decimal"/>
      <w:pStyle w:val="NormalWeb"/>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613175"/>
    <w:multiLevelType w:val="hybridMultilevel"/>
    <w:tmpl w:val="28327026"/>
    <w:lvl w:ilvl="0" w:tplc="BC68747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7D7C6B"/>
    <w:multiLevelType w:val="hybridMultilevel"/>
    <w:tmpl w:val="AF8E7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4A3F14"/>
    <w:multiLevelType w:val="hybridMultilevel"/>
    <w:tmpl w:val="65CCBE4A"/>
    <w:lvl w:ilvl="0" w:tplc="D74655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683545"/>
    <w:multiLevelType w:val="hybridMultilevel"/>
    <w:tmpl w:val="931E9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D43C60"/>
    <w:multiLevelType w:val="hybridMultilevel"/>
    <w:tmpl w:val="FFAAA076"/>
    <w:lvl w:ilvl="0" w:tplc="4A80759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9D11C2E"/>
    <w:multiLevelType w:val="hybridMultilevel"/>
    <w:tmpl w:val="4838E98A"/>
    <w:lvl w:ilvl="0" w:tplc="E1BCAE9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DA6B7F"/>
    <w:multiLevelType w:val="hybridMultilevel"/>
    <w:tmpl w:val="6102F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F66925"/>
    <w:multiLevelType w:val="hybridMultilevel"/>
    <w:tmpl w:val="04881C26"/>
    <w:lvl w:ilvl="0" w:tplc="5F6C1BA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CC156D2"/>
    <w:multiLevelType w:val="hybridMultilevel"/>
    <w:tmpl w:val="7F60E742"/>
    <w:lvl w:ilvl="0" w:tplc="7F9267A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5591328">
    <w:abstractNumId w:val="22"/>
  </w:num>
  <w:num w:numId="2" w16cid:durableId="1184900139">
    <w:abstractNumId w:val="1"/>
  </w:num>
  <w:num w:numId="3" w16cid:durableId="1729527784">
    <w:abstractNumId w:val="27"/>
  </w:num>
  <w:num w:numId="4" w16cid:durableId="721632806">
    <w:abstractNumId w:val="21"/>
  </w:num>
  <w:num w:numId="5" w16cid:durableId="479344953">
    <w:abstractNumId w:val="3"/>
  </w:num>
  <w:num w:numId="6" w16cid:durableId="633215244">
    <w:abstractNumId w:val="4"/>
  </w:num>
  <w:num w:numId="7" w16cid:durableId="796679230">
    <w:abstractNumId w:val="25"/>
  </w:num>
  <w:num w:numId="8" w16cid:durableId="1074812322">
    <w:abstractNumId w:val="18"/>
  </w:num>
  <w:num w:numId="9" w16cid:durableId="405538774">
    <w:abstractNumId w:val="12"/>
  </w:num>
  <w:num w:numId="10" w16cid:durableId="101920654">
    <w:abstractNumId w:val="2"/>
  </w:num>
  <w:num w:numId="11" w16cid:durableId="1615362121">
    <w:abstractNumId w:val="16"/>
  </w:num>
  <w:num w:numId="12" w16cid:durableId="1207137569">
    <w:abstractNumId w:val="7"/>
  </w:num>
  <w:num w:numId="13" w16cid:durableId="1752040961">
    <w:abstractNumId w:val="29"/>
  </w:num>
  <w:num w:numId="14" w16cid:durableId="1983001345">
    <w:abstractNumId w:val="26"/>
  </w:num>
  <w:num w:numId="15" w16cid:durableId="1384476724">
    <w:abstractNumId w:val="11"/>
  </w:num>
  <w:num w:numId="16" w16cid:durableId="171460038">
    <w:abstractNumId w:val="31"/>
  </w:num>
  <w:num w:numId="17" w16cid:durableId="158812342">
    <w:abstractNumId w:val="10"/>
  </w:num>
  <w:num w:numId="18" w16cid:durableId="1123697419">
    <w:abstractNumId w:val="9"/>
  </w:num>
  <w:num w:numId="19" w16cid:durableId="1336154886">
    <w:abstractNumId w:val="15"/>
  </w:num>
  <w:num w:numId="20" w16cid:durableId="1393382396">
    <w:abstractNumId w:val="6"/>
  </w:num>
  <w:num w:numId="21" w16cid:durableId="1037925880">
    <w:abstractNumId w:val="28"/>
  </w:num>
  <w:num w:numId="22" w16cid:durableId="984504088">
    <w:abstractNumId w:val="24"/>
  </w:num>
  <w:num w:numId="23" w16cid:durableId="1474524183">
    <w:abstractNumId w:val="20"/>
  </w:num>
  <w:num w:numId="24" w16cid:durableId="1792165387">
    <w:abstractNumId w:val="14"/>
  </w:num>
  <w:num w:numId="25" w16cid:durableId="1778023055">
    <w:abstractNumId w:val="5"/>
  </w:num>
  <w:num w:numId="26" w16cid:durableId="1554271023">
    <w:abstractNumId w:val="30"/>
  </w:num>
  <w:num w:numId="27" w16cid:durableId="996611069">
    <w:abstractNumId w:val="23"/>
  </w:num>
  <w:num w:numId="28" w16cid:durableId="1331256492">
    <w:abstractNumId w:val="0"/>
  </w:num>
  <w:num w:numId="29" w16cid:durableId="1877892590">
    <w:abstractNumId w:val="8"/>
  </w:num>
  <w:num w:numId="30" w16cid:durableId="698818124">
    <w:abstractNumId w:val="19"/>
  </w:num>
  <w:num w:numId="31" w16cid:durableId="426124055">
    <w:abstractNumId w:val="13"/>
  </w:num>
  <w:num w:numId="32" w16cid:durableId="87500186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0608"/>
    <w:rsid w:val="000015EB"/>
    <w:rsid w:val="00001CA9"/>
    <w:rsid w:val="00001FBF"/>
    <w:rsid w:val="0000206B"/>
    <w:rsid w:val="000034CA"/>
    <w:rsid w:val="00003E5A"/>
    <w:rsid w:val="00004380"/>
    <w:rsid w:val="00004409"/>
    <w:rsid w:val="00005B90"/>
    <w:rsid w:val="000063DE"/>
    <w:rsid w:val="00006B20"/>
    <w:rsid w:val="00007896"/>
    <w:rsid w:val="00007FC8"/>
    <w:rsid w:val="00011804"/>
    <w:rsid w:val="000123DF"/>
    <w:rsid w:val="000167D2"/>
    <w:rsid w:val="00021BE3"/>
    <w:rsid w:val="0002209A"/>
    <w:rsid w:val="00022C58"/>
    <w:rsid w:val="00023AFC"/>
    <w:rsid w:val="00023D51"/>
    <w:rsid w:val="00024BA9"/>
    <w:rsid w:val="00025100"/>
    <w:rsid w:val="000301E8"/>
    <w:rsid w:val="000316EE"/>
    <w:rsid w:val="00032A8D"/>
    <w:rsid w:val="00032DC3"/>
    <w:rsid w:val="0003419E"/>
    <w:rsid w:val="000342D9"/>
    <w:rsid w:val="00034DF7"/>
    <w:rsid w:val="000366B3"/>
    <w:rsid w:val="00037372"/>
    <w:rsid w:val="00037B4E"/>
    <w:rsid w:val="000404A3"/>
    <w:rsid w:val="00040710"/>
    <w:rsid w:val="00040AE6"/>
    <w:rsid w:val="0004153A"/>
    <w:rsid w:val="0004164C"/>
    <w:rsid w:val="000426C6"/>
    <w:rsid w:val="00043AA0"/>
    <w:rsid w:val="00044480"/>
    <w:rsid w:val="00044B62"/>
    <w:rsid w:val="000455EA"/>
    <w:rsid w:val="000456C4"/>
    <w:rsid w:val="00045FB5"/>
    <w:rsid w:val="0004624B"/>
    <w:rsid w:val="0004741D"/>
    <w:rsid w:val="00047458"/>
    <w:rsid w:val="00047B10"/>
    <w:rsid w:val="00050314"/>
    <w:rsid w:val="000512C2"/>
    <w:rsid w:val="000530CE"/>
    <w:rsid w:val="00053189"/>
    <w:rsid w:val="00054FBE"/>
    <w:rsid w:val="00055202"/>
    <w:rsid w:val="000563F0"/>
    <w:rsid w:val="000567AC"/>
    <w:rsid w:val="00056AC1"/>
    <w:rsid w:val="00060558"/>
    <w:rsid w:val="00062D10"/>
    <w:rsid w:val="00065525"/>
    <w:rsid w:val="000659D2"/>
    <w:rsid w:val="00065DEF"/>
    <w:rsid w:val="00067023"/>
    <w:rsid w:val="0006782D"/>
    <w:rsid w:val="0007076E"/>
    <w:rsid w:val="00070F4D"/>
    <w:rsid w:val="00071429"/>
    <w:rsid w:val="000720DB"/>
    <w:rsid w:val="00072ED8"/>
    <w:rsid w:val="00072EF5"/>
    <w:rsid w:val="0007380C"/>
    <w:rsid w:val="00074017"/>
    <w:rsid w:val="0007565B"/>
    <w:rsid w:val="00075CC3"/>
    <w:rsid w:val="00076C9A"/>
    <w:rsid w:val="000772D4"/>
    <w:rsid w:val="00080AE6"/>
    <w:rsid w:val="00080B1E"/>
    <w:rsid w:val="00080C48"/>
    <w:rsid w:val="00081CF4"/>
    <w:rsid w:val="00081F54"/>
    <w:rsid w:val="00081F66"/>
    <w:rsid w:val="000820D2"/>
    <w:rsid w:val="0008250C"/>
    <w:rsid w:val="00082B07"/>
    <w:rsid w:val="00083216"/>
    <w:rsid w:val="000839EA"/>
    <w:rsid w:val="00083A90"/>
    <w:rsid w:val="00085BB3"/>
    <w:rsid w:val="00086950"/>
    <w:rsid w:val="0009143E"/>
    <w:rsid w:val="00091A03"/>
    <w:rsid w:val="00091EDF"/>
    <w:rsid w:val="00092449"/>
    <w:rsid w:val="00092763"/>
    <w:rsid w:val="000927FE"/>
    <w:rsid w:val="00092978"/>
    <w:rsid w:val="0009442F"/>
    <w:rsid w:val="000945DA"/>
    <w:rsid w:val="00094F8E"/>
    <w:rsid w:val="00096452"/>
    <w:rsid w:val="0009714C"/>
    <w:rsid w:val="00097B67"/>
    <w:rsid w:val="00097DA4"/>
    <w:rsid w:val="000A0C2C"/>
    <w:rsid w:val="000A1730"/>
    <w:rsid w:val="000A25EA"/>
    <w:rsid w:val="000A3DB2"/>
    <w:rsid w:val="000A40FE"/>
    <w:rsid w:val="000A42A3"/>
    <w:rsid w:val="000A7068"/>
    <w:rsid w:val="000A73FC"/>
    <w:rsid w:val="000A7D79"/>
    <w:rsid w:val="000B1568"/>
    <w:rsid w:val="000B2A57"/>
    <w:rsid w:val="000B31E7"/>
    <w:rsid w:val="000B31F2"/>
    <w:rsid w:val="000B39B1"/>
    <w:rsid w:val="000B4707"/>
    <w:rsid w:val="000B4B92"/>
    <w:rsid w:val="000B5C30"/>
    <w:rsid w:val="000B5E35"/>
    <w:rsid w:val="000B71C9"/>
    <w:rsid w:val="000B749C"/>
    <w:rsid w:val="000B784F"/>
    <w:rsid w:val="000C123A"/>
    <w:rsid w:val="000C6B0F"/>
    <w:rsid w:val="000C7877"/>
    <w:rsid w:val="000C7E9F"/>
    <w:rsid w:val="000D0392"/>
    <w:rsid w:val="000D104B"/>
    <w:rsid w:val="000D2625"/>
    <w:rsid w:val="000D265D"/>
    <w:rsid w:val="000D2A3D"/>
    <w:rsid w:val="000D3F08"/>
    <w:rsid w:val="000D49A9"/>
    <w:rsid w:val="000D59B6"/>
    <w:rsid w:val="000D5E84"/>
    <w:rsid w:val="000D6055"/>
    <w:rsid w:val="000D6CB4"/>
    <w:rsid w:val="000D6E3C"/>
    <w:rsid w:val="000D7FB7"/>
    <w:rsid w:val="000E0F41"/>
    <w:rsid w:val="000E5DC9"/>
    <w:rsid w:val="000E627C"/>
    <w:rsid w:val="000E6599"/>
    <w:rsid w:val="000E7204"/>
    <w:rsid w:val="000E752A"/>
    <w:rsid w:val="000E769E"/>
    <w:rsid w:val="000F24EE"/>
    <w:rsid w:val="000F2E11"/>
    <w:rsid w:val="000F331C"/>
    <w:rsid w:val="000F3ACA"/>
    <w:rsid w:val="000F4379"/>
    <w:rsid w:val="000F47C5"/>
    <w:rsid w:val="000F4E77"/>
    <w:rsid w:val="000F549F"/>
    <w:rsid w:val="000F62A0"/>
    <w:rsid w:val="000F6CDF"/>
    <w:rsid w:val="000F7A2B"/>
    <w:rsid w:val="00100014"/>
    <w:rsid w:val="00101591"/>
    <w:rsid w:val="00101D37"/>
    <w:rsid w:val="00102895"/>
    <w:rsid w:val="00102A82"/>
    <w:rsid w:val="001034DF"/>
    <w:rsid w:val="00103750"/>
    <w:rsid w:val="00104EE4"/>
    <w:rsid w:val="001102FC"/>
    <w:rsid w:val="0011103F"/>
    <w:rsid w:val="0011221A"/>
    <w:rsid w:val="00112251"/>
    <w:rsid w:val="00112B27"/>
    <w:rsid w:val="001134F5"/>
    <w:rsid w:val="001135D3"/>
    <w:rsid w:val="00114089"/>
    <w:rsid w:val="00114E2D"/>
    <w:rsid w:val="00116455"/>
    <w:rsid w:val="001164C7"/>
    <w:rsid w:val="0011660F"/>
    <w:rsid w:val="001167E4"/>
    <w:rsid w:val="00116A0D"/>
    <w:rsid w:val="001217DA"/>
    <w:rsid w:val="00121BE7"/>
    <w:rsid w:val="00122DCE"/>
    <w:rsid w:val="0012566A"/>
    <w:rsid w:val="001266B3"/>
    <w:rsid w:val="00127372"/>
    <w:rsid w:val="0012766D"/>
    <w:rsid w:val="00127F9C"/>
    <w:rsid w:val="00130829"/>
    <w:rsid w:val="0013106A"/>
    <w:rsid w:val="001313B5"/>
    <w:rsid w:val="001324D4"/>
    <w:rsid w:val="001334BD"/>
    <w:rsid w:val="00134240"/>
    <w:rsid w:val="00134494"/>
    <w:rsid w:val="00134A56"/>
    <w:rsid w:val="00134CEB"/>
    <w:rsid w:val="001369ED"/>
    <w:rsid w:val="001373A7"/>
    <w:rsid w:val="00137E7D"/>
    <w:rsid w:val="00140536"/>
    <w:rsid w:val="001409A6"/>
    <w:rsid w:val="00141F67"/>
    <w:rsid w:val="00142E56"/>
    <w:rsid w:val="0014353A"/>
    <w:rsid w:val="001435C1"/>
    <w:rsid w:val="00143B3C"/>
    <w:rsid w:val="001472A9"/>
    <w:rsid w:val="00147615"/>
    <w:rsid w:val="00150D9E"/>
    <w:rsid w:val="00152163"/>
    <w:rsid w:val="001523FB"/>
    <w:rsid w:val="00152821"/>
    <w:rsid w:val="00153214"/>
    <w:rsid w:val="00154660"/>
    <w:rsid w:val="00154A20"/>
    <w:rsid w:val="001551C7"/>
    <w:rsid w:val="001559C4"/>
    <w:rsid w:val="001569A2"/>
    <w:rsid w:val="0016016D"/>
    <w:rsid w:val="001604DD"/>
    <w:rsid w:val="00161BA2"/>
    <w:rsid w:val="00161CCA"/>
    <w:rsid w:val="00161E35"/>
    <w:rsid w:val="00162146"/>
    <w:rsid w:val="001625F8"/>
    <w:rsid w:val="00162924"/>
    <w:rsid w:val="0016373E"/>
    <w:rsid w:val="0016374A"/>
    <w:rsid w:val="001643A4"/>
    <w:rsid w:val="00164999"/>
    <w:rsid w:val="00164EA2"/>
    <w:rsid w:val="001668E1"/>
    <w:rsid w:val="0016779C"/>
    <w:rsid w:val="0017036C"/>
    <w:rsid w:val="001708BC"/>
    <w:rsid w:val="00170A22"/>
    <w:rsid w:val="0017385D"/>
    <w:rsid w:val="00174469"/>
    <w:rsid w:val="00174DBC"/>
    <w:rsid w:val="00174DF3"/>
    <w:rsid w:val="00175474"/>
    <w:rsid w:val="00175530"/>
    <w:rsid w:val="00175798"/>
    <w:rsid w:val="00175C7E"/>
    <w:rsid w:val="001765D3"/>
    <w:rsid w:val="0017707E"/>
    <w:rsid w:val="00180D90"/>
    <w:rsid w:val="001811C5"/>
    <w:rsid w:val="0018143A"/>
    <w:rsid w:val="00181A9D"/>
    <w:rsid w:val="00183CD9"/>
    <w:rsid w:val="001854CE"/>
    <w:rsid w:val="00185565"/>
    <w:rsid w:val="00187193"/>
    <w:rsid w:val="00187586"/>
    <w:rsid w:val="00193389"/>
    <w:rsid w:val="001936AF"/>
    <w:rsid w:val="00193937"/>
    <w:rsid w:val="00193EE8"/>
    <w:rsid w:val="00194710"/>
    <w:rsid w:val="0019573C"/>
    <w:rsid w:val="001962E2"/>
    <w:rsid w:val="00197050"/>
    <w:rsid w:val="00197539"/>
    <w:rsid w:val="00197981"/>
    <w:rsid w:val="001A0145"/>
    <w:rsid w:val="001A1411"/>
    <w:rsid w:val="001A274F"/>
    <w:rsid w:val="001A370A"/>
    <w:rsid w:val="001A487B"/>
    <w:rsid w:val="001A5C7C"/>
    <w:rsid w:val="001A6E3C"/>
    <w:rsid w:val="001A75E4"/>
    <w:rsid w:val="001A76D9"/>
    <w:rsid w:val="001B0424"/>
    <w:rsid w:val="001B16F9"/>
    <w:rsid w:val="001B2DAF"/>
    <w:rsid w:val="001B37A7"/>
    <w:rsid w:val="001B3EAA"/>
    <w:rsid w:val="001B4632"/>
    <w:rsid w:val="001B710F"/>
    <w:rsid w:val="001B7DC8"/>
    <w:rsid w:val="001C06E4"/>
    <w:rsid w:val="001C1075"/>
    <w:rsid w:val="001C16B8"/>
    <w:rsid w:val="001C47DC"/>
    <w:rsid w:val="001C4BCD"/>
    <w:rsid w:val="001C55CF"/>
    <w:rsid w:val="001C678F"/>
    <w:rsid w:val="001C6FDE"/>
    <w:rsid w:val="001C717F"/>
    <w:rsid w:val="001C7D3C"/>
    <w:rsid w:val="001D20E6"/>
    <w:rsid w:val="001D2656"/>
    <w:rsid w:val="001D30F2"/>
    <w:rsid w:val="001D3549"/>
    <w:rsid w:val="001D3EB0"/>
    <w:rsid w:val="001D4109"/>
    <w:rsid w:val="001D4409"/>
    <w:rsid w:val="001D6D49"/>
    <w:rsid w:val="001D7027"/>
    <w:rsid w:val="001D7428"/>
    <w:rsid w:val="001D77AE"/>
    <w:rsid w:val="001E02B6"/>
    <w:rsid w:val="001E12D3"/>
    <w:rsid w:val="001E1627"/>
    <w:rsid w:val="001E2ED9"/>
    <w:rsid w:val="001E3D8E"/>
    <w:rsid w:val="001E4B08"/>
    <w:rsid w:val="001E5F48"/>
    <w:rsid w:val="001E6170"/>
    <w:rsid w:val="001E7CD3"/>
    <w:rsid w:val="001F1A8C"/>
    <w:rsid w:val="001F2046"/>
    <w:rsid w:val="001F3C92"/>
    <w:rsid w:val="001F40BB"/>
    <w:rsid w:val="001F472D"/>
    <w:rsid w:val="001F6871"/>
    <w:rsid w:val="001F6F3C"/>
    <w:rsid w:val="001F720E"/>
    <w:rsid w:val="001F7802"/>
    <w:rsid w:val="00200045"/>
    <w:rsid w:val="002007C5"/>
    <w:rsid w:val="00201CDB"/>
    <w:rsid w:val="002027B8"/>
    <w:rsid w:val="002029D1"/>
    <w:rsid w:val="00203262"/>
    <w:rsid w:val="0020366A"/>
    <w:rsid w:val="00203839"/>
    <w:rsid w:val="00205D7E"/>
    <w:rsid w:val="0020768D"/>
    <w:rsid w:val="002076F9"/>
    <w:rsid w:val="00207B2F"/>
    <w:rsid w:val="0021147B"/>
    <w:rsid w:val="00212628"/>
    <w:rsid w:val="0021274A"/>
    <w:rsid w:val="0021365E"/>
    <w:rsid w:val="00214C11"/>
    <w:rsid w:val="00216541"/>
    <w:rsid w:val="00216589"/>
    <w:rsid w:val="00216AF6"/>
    <w:rsid w:val="00220049"/>
    <w:rsid w:val="00220A14"/>
    <w:rsid w:val="002216E0"/>
    <w:rsid w:val="00221FF5"/>
    <w:rsid w:val="0022202E"/>
    <w:rsid w:val="00222526"/>
    <w:rsid w:val="00223200"/>
    <w:rsid w:val="00224493"/>
    <w:rsid w:val="00224C32"/>
    <w:rsid w:val="00227B39"/>
    <w:rsid w:val="00230403"/>
    <w:rsid w:val="0023141D"/>
    <w:rsid w:val="00233B0A"/>
    <w:rsid w:val="0023454D"/>
    <w:rsid w:val="00234C5F"/>
    <w:rsid w:val="002369A7"/>
    <w:rsid w:val="00236B4F"/>
    <w:rsid w:val="00236B59"/>
    <w:rsid w:val="0023795A"/>
    <w:rsid w:val="0024036D"/>
    <w:rsid w:val="002410A6"/>
    <w:rsid w:val="0024139C"/>
    <w:rsid w:val="00241512"/>
    <w:rsid w:val="0024285A"/>
    <w:rsid w:val="00242863"/>
    <w:rsid w:val="002429D5"/>
    <w:rsid w:val="0024752E"/>
    <w:rsid w:val="00247633"/>
    <w:rsid w:val="002478E5"/>
    <w:rsid w:val="002479A7"/>
    <w:rsid w:val="00250058"/>
    <w:rsid w:val="00250138"/>
    <w:rsid w:val="00251079"/>
    <w:rsid w:val="0025128D"/>
    <w:rsid w:val="00252C64"/>
    <w:rsid w:val="00252CF7"/>
    <w:rsid w:val="00252FDD"/>
    <w:rsid w:val="0025325C"/>
    <w:rsid w:val="002534ED"/>
    <w:rsid w:val="00253D07"/>
    <w:rsid w:val="00254071"/>
    <w:rsid w:val="002546A4"/>
    <w:rsid w:val="00256BB8"/>
    <w:rsid w:val="002575E2"/>
    <w:rsid w:val="00257BFB"/>
    <w:rsid w:val="00257E51"/>
    <w:rsid w:val="00260408"/>
    <w:rsid w:val="002605D7"/>
    <w:rsid w:val="00260D2D"/>
    <w:rsid w:val="002615F1"/>
    <w:rsid w:val="00261839"/>
    <w:rsid w:val="00261A4A"/>
    <w:rsid w:val="00262EC6"/>
    <w:rsid w:val="0026471E"/>
    <w:rsid w:val="00264C7D"/>
    <w:rsid w:val="002675EF"/>
    <w:rsid w:val="00272039"/>
    <w:rsid w:val="00275CA0"/>
    <w:rsid w:val="00276405"/>
    <w:rsid w:val="00281533"/>
    <w:rsid w:val="0028269C"/>
    <w:rsid w:val="00282CF0"/>
    <w:rsid w:val="00285253"/>
    <w:rsid w:val="00290082"/>
    <w:rsid w:val="002918AF"/>
    <w:rsid w:val="00291BE1"/>
    <w:rsid w:val="00292100"/>
    <w:rsid w:val="002926CA"/>
    <w:rsid w:val="00292F00"/>
    <w:rsid w:val="002959C9"/>
    <w:rsid w:val="00295BFD"/>
    <w:rsid w:val="00295C15"/>
    <w:rsid w:val="00295F1C"/>
    <w:rsid w:val="00295FFA"/>
    <w:rsid w:val="00296144"/>
    <w:rsid w:val="002968C3"/>
    <w:rsid w:val="002A1545"/>
    <w:rsid w:val="002A1A0F"/>
    <w:rsid w:val="002A1BF8"/>
    <w:rsid w:val="002A3766"/>
    <w:rsid w:val="002A4C92"/>
    <w:rsid w:val="002A7065"/>
    <w:rsid w:val="002A70B6"/>
    <w:rsid w:val="002A760B"/>
    <w:rsid w:val="002A7EFF"/>
    <w:rsid w:val="002B0BF1"/>
    <w:rsid w:val="002B16BE"/>
    <w:rsid w:val="002B218C"/>
    <w:rsid w:val="002B4A09"/>
    <w:rsid w:val="002B69A2"/>
    <w:rsid w:val="002B6C89"/>
    <w:rsid w:val="002B76F9"/>
    <w:rsid w:val="002C0A5F"/>
    <w:rsid w:val="002C0E47"/>
    <w:rsid w:val="002C12CD"/>
    <w:rsid w:val="002C1514"/>
    <w:rsid w:val="002C2606"/>
    <w:rsid w:val="002C4859"/>
    <w:rsid w:val="002C5A2A"/>
    <w:rsid w:val="002C6EDC"/>
    <w:rsid w:val="002C7D34"/>
    <w:rsid w:val="002D17AD"/>
    <w:rsid w:val="002D2D4A"/>
    <w:rsid w:val="002D2DFB"/>
    <w:rsid w:val="002D4D94"/>
    <w:rsid w:val="002D5352"/>
    <w:rsid w:val="002E002D"/>
    <w:rsid w:val="002E1E90"/>
    <w:rsid w:val="002E1EDB"/>
    <w:rsid w:val="002E262A"/>
    <w:rsid w:val="002E30BA"/>
    <w:rsid w:val="002E3E1D"/>
    <w:rsid w:val="002E510C"/>
    <w:rsid w:val="002E56CE"/>
    <w:rsid w:val="002E605E"/>
    <w:rsid w:val="002E78B0"/>
    <w:rsid w:val="002F079D"/>
    <w:rsid w:val="002F14F2"/>
    <w:rsid w:val="002F18EA"/>
    <w:rsid w:val="002F1EC1"/>
    <w:rsid w:val="002F27FC"/>
    <w:rsid w:val="002F410F"/>
    <w:rsid w:val="002F4A40"/>
    <w:rsid w:val="002F5957"/>
    <w:rsid w:val="002F6D57"/>
    <w:rsid w:val="002F7050"/>
    <w:rsid w:val="003002BE"/>
    <w:rsid w:val="00300A90"/>
    <w:rsid w:val="003026F2"/>
    <w:rsid w:val="003028EA"/>
    <w:rsid w:val="003050DC"/>
    <w:rsid w:val="00305337"/>
    <w:rsid w:val="00305E9F"/>
    <w:rsid w:val="00306C7D"/>
    <w:rsid w:val="00307C85"/>
    <w:rsid w:val="00310520"/>
    <w:rsid w:val="00310949"/>
    <w:rsid w:val="00312201"/>
    <w:rsid w:val="00312DBD"/>
    <w:rsid w:val="00313373"/>
    <w:rsid w:val="00313F3B"/>
    <w:rsid w:val="00313FD4"/>
    <w:rsid w:val="00314A1A"/>
    <w:rsid w:val="0031626B"/>
    <w:rsid w:val="0031652E"/>
    <w:rsid w:val="00316B1E"/>
    <w:rsid w:val="00320231"/>
    <w:rsid w:val="0032182C"/>
    <w:rsid w:val="003224F3"/>
    <w:rsid w:val="003240F1"/>
    <w:rsid w:val="00324B4A"/>
    <w:rsid w:val="00325919"/>
    <w:rsid w:val="003260BF"/>
    <w:rsid w:val="003260CF"/>
    <w:rsid w:val="003301FB"/>
    <w:rsid w:val="00330575"/>
    <w:rsid w:val="00333680"/>
    <w:rsid w:val="0033481F"/>
    <w:rsid w:val="00334848"/>
    <w:rsid w:val="00334863"/>
    <w:rsid w:val="00334FF0"/>
    <w:rsid w:val="003350E8"/>
    <w:rsid w:val="00335486"/>
    <w:rsid w:val="00336283"/>
    <w:rsid w:val="00336605"/>
    <w:rsid w:val="00336C87"/>
    <w:rsid w:val="003402D2"/>
    <w:rsid w:val="0034099A"/>
    <w:rsid w:val="00341F46"/>
    <w:rsid w:val="00344753"/>
    <w:rsid w:val="00344D69"/>
    <w:rsid w:val="00345881"/>
    <w:rsid w:val="0035001D"/>
    <w:rsid w:val="0035027D"/>
    <w:rsid w:val="00350330"/>
    <w:rsid w:val="0035058E"/>
    <w:rsid w:val="00351B00"/>
    <w:rsid w:val="00352880"/>
    <w:rsid w:val="0035336B"/>
    <w:rsid w:val="00354195"/>
    <w:rsid w:val="003541D2"/>
    <w:rsid w:val="00355B9C"/>
    <w:rsid w:val="00356AB9"/>
    <w:rsid w:val="0035731B"/>
    <w:rsid w:val="00357A65"/>
    <w:rsid w:val="0036147F"/>
    <w:rsid w:val="00363E74"/>
    <w:rsid w:val="0036585C"/>
    <w:rsid w:val="00365E2B"/>
    <w:rsid w:val="00365EE0"/>
    <w:rsid w:val="0036749E"/>
    <w:rsid w:val="00367F98"/>
    <w:rsid w:val="00367FBE"/>
    <w:rsid w:val="00370CA3"/>
    <w:rsid w:val="00371866"/>
    <w:rsid w:val="003719A1"/>
    <w:rsid w:val="003727EE"/>
    <w:rsid w:val="00373CDC"/>
    <w:rsid w:val="00374220"/>
    <w:rsid w:val="00375914"/>
    <w:rsid w:val="00377799"/>
    <w:rsid w:val="0038045B"/>
    <w:rsid w:val="00381ED1"/>
    <w:rsid w:val="00382421"/>
    <w:rsid w:val="00382B63"/>
    <w:rsid w:val="00383483"/>
    <w:rsid w:val="00384414"/>
    <w:rsid w:val="00384BC5"/>
    <w:rsid w:val="00384BFF"/>
    <w:rsid w:val="00384EDD"/>
    <w:rsid w:val="00386BB8"/>
    <w:rsid w:val="003872AA"/>
    <w:rsid w:val="003879DB"/>
    <w:rsid w:val="00390643"/>
    <w:rsid w:val="003924C5"/>
    <w:rsid w:val="003928F1"/>
    <w:rsid w:val="00392B30"/>
    <w:rsid w:val="00392DF5"/>
    <w:rsid w:val="0039371D"/>
    <w:rsid w:val="003949FA"/>
    <w:rsid w:val="003954D5"/>
    <w:rsid w:val="003955B2"/>
    <w:rsid w:val="00395D21"/>
    <w:rsid w:val="0039631C"/>
    <w:rsid w:val="003A008E"/>
    <w:rsid w:val="003A1582"/>
    <w:rsid w:val="003A29AF"/>
    <w:rsid w:val="003A39BE"/>
    <w:rsid w:val="003A490A"/>
    <w:rsid w:val="003A5163"/>
    <w:rsid w:val="003A59E9"/>
    <w:rsid w:val="003A7E51"/>
    <w:rsid w:val="003B0A4A"/>
    <w:rsid w:val="003B0E7C"/>
    <w:rsid w:val="003B399F"/>
    <w:rsid w:val="003B43BB"/>
    <w:rsid w:val="003B55AF"/>
    <w:rsid w:val="003B68A5"/>
    <w:rsid w:val="003B6B9C"/>
    <w:rsid w:val="003B7A85"/>
    <w:rsid w:val="003C03FD"/>
    <w:rsid w:val="003C0446"/>
    <w:rsid w:val="003C09FA"/>
    <w:rsid w:val="003C1B04"/>
    <w:rsid w:val="003C20BF"/>
    <w:rsid w:val="003C2F1E"/>
    <w:rsid w:val="003C33E1"/>
    <w:rsid w:val="003C49CF"/>
    <w:rsid w:val="003C6969"/>
    <w:rsid w:val="003C74CF"/>
    <w:rsid w:val="003C771D"/>
    <w:rsid w:val="003C7B90"/>
    <w:rsid w:val="003D0F7F"/>
    <w:rsid w:val="003D131A"/>
    <w:rsid w:val="003D1D96"/>
    <w:rsid w:val="003D2C24"/>
    <w:rsid w:val="003D43A0"/>
    <w:rsid w:val="003D4674"/>
    <w:rsid w:val="003D5EA3"/>
    <w:rsid w:val="003D6B56"/>
    <w:rsid w:val="003E0575"/>
    <w:rsid w:val="003E2101"/>
    <w:rsid w:val="003E2975"/>
    <w:rsid w:val="003E372C"/>
    <w:rsid w:val="003E49B4"/>
    <w:rsid w:val="003E4BDD"/>
    <w:rsid w:val="003E4C61"/>
    <w:rsid w:val="003E5FF7"/>
    <w:rsid w:val="003F2414"/>
    <w:rsid w:val="003F24F1"/>
    <w:rsid w:val="003F2AA1"/>
    <w:rsid w:val="003F3B7A"/>
    <w:rsid w:val="003F4645"/>
    <w:rsid w:val="003F5CD6"/>
    <w:rsid w:val="004026A9"/>
    <w:rsid w:val="00403851"/>
    <w:rsid w:val="00404E6A"/>
    <w:rsid w:val="0040674F"/>
    <w:rsid w:val="00410AC6"/>
    <w:rsid w:val="00410AF8"/>
    <w:rsid w:val="00414F30"/>
    <w:rsid w:val="004154E1"/>
    <w:rsid w:val="00415F0E"/>
    <w:rsid w:val="004163FF"/>
    <w:rsid w:val="00416F3D"/>
    <w:rsid w:val="0042059E"/>
    <w:rsid w:val="004221B8"/>
    <w:rsid w:val="004227A2"/>
    <w:rsid w:val="00422D3E"/>
    <w:rsid w:val="0042334A"/>
    <w:rsid w:val="004234D0"/>
    <w:rsid w:val="004242D5"/>
    <w:rsid w:val="00424351"/>
    <w:rsid w:val="00426AEB"/>
    <w:rsid w:val="00426BC0"/>
    <w:rsid w:val="00427116"/>
    <w:rsid w:val="004276F9"/>
    <w:rsid w:val="004279EC"/>
    <w:rsid w:val="0043035B"/>
    <w:rsid w:val="0043051F"/>
    <w:rsid w:val="00430C4C"/>
    <w:rsid w:val="00431C7B"/>
    <w:rsid w:val="004327BA"/>
    <w:rsid w:val="00433148"/>
    <w:rsid w:val="00433A9F"/>
    <w:rsid w:val="00433D21"/>
    <w:rsid w:val="004347B0"/>
    <w:rsid w:val="004347B1"/>
    <w:rsid w:val="00435028"/>
    <w:rsid w:val="00435100"/>
    <w:rsid w:val="0043565A"/>
    <w:rsid w:val="00436037"/>
    <w:rsid w:val="00440FAC"/>
    <w:rsid w:val="00441D1E"/>
    <w:rsid w:val="00442F75"/>
    <w:rsid w:val="00445022"/>
    <w:rsid w:val="00445960"/>
    <w:rsid w:val="00445A2F"/>
    <w:rsid w:val="004471D0"/>
    <w:rsid w:val="004523C4"/>
    <w:rsid w:val="004528CA"/>
    <w:rsid w:val="00454AA9"/>
    <w:rsid w:val="00454CAC"/>
    <w:rsid w:val="0045643C"/>
    <w:rsid w:val="004568B2"/>
    <w:rsid w:val="00456921"/>
    <w:rsid w:val="00461EDF"/>
    <w:rsid w:val="004624F0"/>
    <w:rsid w:val="0046323E"/>
    <w:rsid w:val="004647E0"/>
    <w:rsid w:val="00464C94"/>
    <w:rsid w:val="00464E9C"/>
    <w:rsid w:val="00465315"/>
    <w:rsid w:val="004656DD"/>
    <w:rsid w:val="00466396"/>
    <w:rsid w:val="0046676F"/>
    <w:rsid w:val="00467B12"/>
    <w:rsid w:val="00467E1C"/>
    <w:rsid w:val="004700B1"/>
    <w:rsid w:val="00471E0D"/>
    <w:rsid w:val="00472E00"/>
    <w:rsid w:val="00473626"/>
    <w:rsid w:val="00474DBF"/>
    <w:rsid w:val="00475BD8"/>
    <w:rsid w:val="004779D4"/>
    <w:rsid w:val="00477C42"/>
    <w:rsid w:val="00477EFB"/>
    <w:rsid w:val="00480DA1"/>
    <w:rsid w:val="004810E7"/>
    <w:rsid w:val="00481274"/>
    <w:rsid w:val="00481D35"/>
    <w:rsid w:val="004829D1"/>
    <w:rsid w:val="00483BFF"/>
    <w:rsid w:val="004844E1"/>
    <w:rsid w:val="00486088"/>
    <w:rsid w:val="00486C53"/>
    <w:rsid w:val="00491663"/>
    <w:rsid w:val="0049223A"/>
    <w:rsid w:val="00492B84"/>
    <w:rsid w:val="00492F53"/>
    <w:rsid w:val="0049365E"/>
    <w:rsid w:val="0049372A"/>
    <w:rsid w:val="0049384A"/>
    <w:rsid w:val="00493AA9"/>
    <w:rsid w:val="00494939"/>
    <w:rsid w:val="00495E82"/>
    <w:rsid w:val="0049722E"/>
    <w:rsid w:val="0049746F"/>
    <w:rsid w:val="004978E2"/>
    <w:rsid w:val="004A0BE2"/>
    <w:rsid w:val="004A0E8D"/>
    <w:rsid w:val="004A1170"/>
    <w:rsid w:val="004A1204"/>
    <w:rsid w:val="004A1574"/>
    <w:rsid w:val="004A16C6"/>
    <w:rsid w:val="004A1D1A"/>
    <w:rsid w:val="004A2B70"/>
    <w:rsid w:val="004A336B"/>
    <w:rsid w:val="004A3F30"/>
    <w:rsid w:val="004A4661"/>
    <w:rsid w:val="004A4E0C"/>
    <w:rsid w:val="004A4F85"/>
    <w:rsid w:val="004A63C4"/>
    <w:rsid w:val="004A6735"/>
    <w:rsid w:val="004A6E3C"/>
    <w:rsid w:val="004A7676"/>
    <w:rsid w:val="004B0E67"/>
    <w:rsid w:val="004B1480"/>
    <w:rsid w:val="004B2B45"/>
    <w:rsid w:val="004B4305"/>
    <w:rsid w:val="004B4C4B"/>
    <w:rsid w:val="004B5181"/>
    <w:rsid w:val="004B6EB3"/>
    <w:rsid w:val="004C5639"/>
    <w:rsid w:val="004C6577"/>
    <w:rsid w:val="004D3398"/>
    <w:rsid w:val="004D4061"/>
    <w:rsid w:val="004D56F7"/>
    <w:rsid w:val="004D5757"/>
    <w:rsid w:val="004D62B0"/>
    <w:rsid w:val="004D7630"/>
    <w:rsid w:val="004D7B6D"/>
    <w:rsid w:val="004E0005"/>
    <w:rsid w:val="004E0449"/>
    <w:rsid w:val="004E0D70"/>
    <w:rsid w:val="004E167F"/>
    <w:rsid w:val="004E195C"/>
    <w:rsid w:val="004E2E39"/>
    <w:rsid w:val="004E4604"/>
    <w:rsid w:val="004E4977"/>
    <w:rsid w:val="004E5233"/>
    <w:rsid w:val="004E570F"/>
    <w:rsid w:val="004E5EB9"/>
    <w:rsid w:val="004E621C"/>
    <w:rsid w:val="004E6FAE"/>
    <w:rsid w:val="004F2C64"/>
    <w:rsid w:val="004F2FC6"/>
    <w:rsid w:val="004F355E"/>
    <w:rsid w:val="004F479B"/>
    <w:rsid w:val="004F7AC2"/>
    <w:rsid w:val="0050072E"/>
    <w:rsid w:val="00501CD1"/>
    <w:rsid w:val="005024B9"/>
    <w:rsid w:val="00502A0C"/>
    <w:rsid w:val="00502EA1"/>
    <w:rsid w:val="00503835"/>
    <w:rsid w:val="00503941"/>
    <w:rsid w:val="0050493F"/>
    <w:rsid w:val="00505004"/>
    <w:rsid w:val="00505419"/>
    <w:rsid w:val="00505B78"/>
    <w:rsid w:val="00505E03"/>
    <w:rsid w:val="005064A1"/>
    <w:rsid w:val="005100E3"/>
    <w:rsid w:val="00510F2F"/>
    <w:rsid w:val="00511B17"/>
    <w:rsid w:val="00511CA4"/>
    <w:rsid w:val="005125B5"/>
    <w:rsid w:val="005136A8"/>
    <w:rsid w:val="00513C9D"/>
    <w:rsid w:val="00514FFD"/>
    <w:rsid w:val="005160EC"/>
    <w:rsid w:val="00516F41"/>
    <w:rsid w:val="00517151"/>
    <w:rsid w:val="00517911"/>
    <w:rsid w:val="00520AC1"/>
    <w:rsid w:val="00520F26"/>
    <w:rsid w:val="0052125A"/>
    <w:rsid w:val="005213DF"/>
    <w:rsid w:val="00521894"/>
    <w:rsid w:val="005232B1"/>
    <w:rsid w:val="005237BD"/>
    <w:rsid w:val="005251E0"/>
    <w:rsid w:val="005253C2"/>
    <w:rsid w:val="00525866"/>
    <w:rsid w:val="005265FA"/>
    <w:rsid w:val="00527584"/>
    <w:rsid w:val="00527B83"/>
    <w:rsid w:val="00527D38"/>
    <w:rsid w:val="00530E83"/>
    <w:rsid w:val="00531122"/>
    <w:rsid w:val="00531317"/>
    <w:rsid w:val="0053355F"/>
    <w:rsid w:val="00533D4A"/>
    <w:rsid w:val="00534026"/>
    <w:rsid w:val="00534CAB"/>
    <w:rsid w:val="005354B5"/>
    <w:rsid w:val="00535567"/>
    <w:rsid w:val="0053708E"/>
    <w:rsid w:val="00540890"/>
    <w:rsid w:val="00540E5B"/>
    <w:rsid w:val="00541656"/>
    <w:rsid w:val="00541DC5"/>
    <w:rsid w:val="0054220E"/>
    <w:rsid w:val="005423F2"/>
    <w:rsid w:val="00542734"/>
    <w:rsid w:val="0054304F"/>
    <w:rsid w:val="00543518"/>
    <w:rsid w:val="005435F0"/>
    <w:rsid w:val="0054394B"/>
    <w:rsid w:val="0054414B"/>
    <w:rsid w:val="005447A7"/>
    <w:rsid w:val="00545330"/>
    <w:rsid w:val="005459A1"/>
    <w:rsid w:val="00545C42"/>
    <w:rsid w:val="0055046F"/>
    <w:rsid w:val="005505F5"/>
    <w:rsid w:val="00551E5A"/>
    <w:rsid w:val="00554146"/>
    <w:rsid w:val="00554AB3"/>
    <w:rsid w:val="00555A46"/>
    <w:rsid w:val="00556658"/>
    <w:rsid w:val="00557046"/>
    <w:rsid w:val="0055773E"/>
    <w:rsid w:val="00560C3F"/>
    <w:rsid w:val="00560FB1"/>
    <w:rsid w:val="005620C6"/>
    <w:rsid w:val="005637D2"/>
    <w:rsid w:val="00563D38"/>
    <w:rsid w:val="005655DE"/>
    <w:rsid w:val="005664A8"/>
    <w:rsid w:val="00567075"/>
    <w:rsid w:val="00567D84"/>
    <w:rsid w:val="0057082D"/>
    <w:rsid w:val="00570B66"/>
    <w:rsid w:val="00570C3D"/>
    <w:rsid w:val="00571228"/>
    <w:rsid w:val="0057195F"/>
    <w:rsid w:val="00571FCB"/>
    <w:rsid w:val="00572A75"/>
    <w:rsid w:val="00574132"/>
    <w:rsid w:val="005749F7"/>
    <w:rsid w:val="00575210"/>
    <w:rsid w:val="00575A37"/>
    <w:rsid w:val="00575DD4"/>
    <w:rsid w:val="00575E23"/>
    <w:rsid w:val="00576BFE"/>
    <w:rsid w:val="00577144"/>
    <w:rsid w:val="00580985"/>
    <w:rsid w:val="00580CF4"/>
    <w:rsid w:val="0058135C"/>
    <w:rsid w:val="00581B2C"/>
    <w:rsid w:val="00581BA5"/>
    <w:rsid w:val="00585DB1"/>
    <w:rsid w:val="0058660E"/>
    <w:rsid w:val="00586A00"/>
    <w:rsid w:val="00587DE5"/>
    <w:rsid w:val="00590F08"/>
    <w:rsid w:val="005926AA"/>
    <w:rsid w:val="005938C1"/>
    <w:rsid w:val="00594178"/>
    <w:rsid w:val="00594800"/>
    <w:rsid w:val="005954A5"/>
    <w:rsid w:val="00595C02"/>
    <w:rsid w:val="00595CCE"/>
    <w:rsid w:val="00595E4B"/>
    <w:rsid w:val="00596FDB"/>
    <w:rsid w:val="0059784C"/>
    <w:rsid w:val="00597ACD"/>
    <w:rsid w:val="005A0A12"/>
    <w:rsid w:val="005A1D49"/>
    <w:rsid w:val="005A2004"/>
    <w:rsid w:val="005A2052"/>
    <w:rsid w:val="005A2DCE"/>
    <w:rsid w:val="005A4A2B"/>
    <w:rsid w:val="005A7638"/>
    <w:rsid w:val="005A7F68"/>
    <w:rsid w:val="005B13C8"/>
    <w:rsid w:val="005B13D4"/>
    <w:rsid w:val="005B2026"/>
    <w:rsid w:val="005B2532"/>
    <w:rsid w:val="005B3A2A"/>
    <w:rsid w:val="005B3B07"/>
    <w:rsid w:val="005B4114"/>
    <w:rsid w:val="005B4BD3"/>
    <w:rsid w:val="005B52A7"/>
    <w:rsid w:val="005B6E5E"/>
    <w:rsid w:val="005B7694"/>
    <w:rsid w:val="005B7AD4"/>
    <w:rsid w:val="005C012D"/>
    <w:rsid w:val="005C0E66"/>
    <w:rsid w:val="005C1544"/>
    <w:rsid w:val="005C24B0"/>
    <w:rsid w:val="005C3EEC"/>
    <w:rsid w:val="005C49DC"/>
    <w:rsid w:val="005C4BE0"/>
    <w:rsid w:val="005C6864"/>
    <w:rsid w:val="005C7D79"/>
    <w:rsid w:val="005D0559"/>
    <w:rsid w:val="005D0BBD"/>
    <w:rsid w:val="005D24E2"/>
    <w:rsid w:val="005D413D"/>
    <w:rsid w:val="005D5C8B"/>
    <w:rsid w:val="005D5D9A"/>
    <w:rsid w:val="005D7F29"/>
    <w:rsid w:val="005E0669"/>
    <w:rsid w:val="005E17C2"/>
    <w:rsid w:val="005E1F21"/>
    <w:rsid w:val="005E1FC4"/>
    <w:rsid w:val="005E4209"/>
    <w:rsid w:val="005E44A7"/>
    <w:rsid w:val="005E485A"/>
    <w:rsid w:val="005E4A00"/>
    <w:rsid w:val="005E4B00"/>
    <w:rsid w:val="005E4D83"/>
    <w:rsid w:val="005E54F0"/>
    <w:rsid w:val="005E5882"/>
    <w:rsid w:val="005E5FEB"/>
    <w:rsid w:val="005E6AD1"/>
    <w:rsid w:val="005E7B73"/>
    <w:rsid w:val="005E7E8E"/>
    <w:rsid w:val="005E7F80"/>
    <w:rsid w:val="005F242E"/>
    <w:rsid w:val="005F3A97"/>
    <w:rsid w:val="005F4A27"/>
    <w:rsid w:val="005F4D26"/>
    <w:rsid w:val="005F5738"/>
    <w:rsid w:val="00600D68"/>
    <w:rsid w:val="00601999"/>
    <w:rsid w:val="0060294E"/>
    <w:rsid w:val="00603685"/>
    <w:rsid w:val="00606333"/>
    <w:rsid w:val="006101FC"/>
    <w:rsid w:val="00612BEB"/>
    <w:rsid w:val="00613195"/>
    <w:rsid w:val="006145D8"/>
    <w:rsid w:val="00617332"/>
    <w:rsid w:val="0061779F"/>
    <w:rsid w:val="006178F5"/>
    <w:rsid w:val="00617AA3"/>
    <w:rsid w:val="0062032E"/>
    <w:rsid w:val="006208A4"/>
    <w:rsid w:val="00620A24"/>
    <w:rsid w:val="00621077"/>
    <w:rsid w:val="0062267F"/>
    <w:rsid w:val="00622A4B"/>
    <w:rsid w:val="00623B61"/>
    <w:rsid w:val="00624EC6"/>
    <w:rsid w:val="00625668"/>
    <w:rsid w:val="00625D0B"/>
    <w:rsid w:val="00626601"/>
    <w:rsid w:val="00627443"/>
    <w:rsid w:val="00630223"/>
    <w:rsid w:val="00631CD3"/>
    <w:rsid w:val="0063288E"/>
    <w:rsid w:val="00634ACC"/>
    <w:rsid w:val="0063532D"/>
    <w:rsid w:val="00637848"/>
    <w:rsid w:val="00640957"/>
    <w:rsid w:val="006436BA"/>
    <w:rsid w:val="00643C58"/>
    <w:rsid w:val="006445FE"/>
    <w:rsid w:val="006459B3"/>
    <w:rsid w:val="00645D53"/>
    <w:rsid w:val="00650043"/>
    <w:rsid w:val="006501CF"/>
    <w:rsid w:val="00650AD3"/>
    <w:rsid w:val="00650FE5"/>
    <w:rsid w:val="00652D96"/>
    <w:rsid w:val="00652E7A"/>
    <w:rsid w:val="00654377"/>
    <w:rsid w:val="0065444A"/>
    <w:rsid w:val="006547C0"/>
    <w:rsid w:val="006553DB"/>
    <w:rsid w:val="00657410"/>
    <w:rsid w:val="00657C32"/>
    <w:rsid w:val="00660AFA"/>
    <w:rsid w:val="00660C58"/>
    <w:rsid w:val="0066253D"/>
    <w:rsid w:val="00662D98"/>
    <w:rsid w:val="00662E7C"/>
    <w:rsid w:val="00662F97"/>
    <w:rsid w:val="00663BE4"/>
    <w:rsid w:val="00663D34"/>
    <w:rsid w:val="006655BF"/>
    <w:rsid w:val="006672F4"/>
    <w:rsid w:val="00667CDF"/>
    <w:rsid w:val="00667E09"/>
    <w:rsid w:val="00670961"/>
    <w:rsid w:val="006720FB"/>
    <w:rsid w:val="006729D5"/>
    <w:rsid w:val="00673553"/>
    <w:rsid w:val="0067358F"/>
    <w:rsid w:val="0067397F"/>
    <w:rsid w:val="00673DC1"/>
    <w:rsid w:val="00675B8F"/>
    <w:rsid w:val="00676294"/>
    <w:rsid w:val="00676819"/>
    <w:rsid w:val="00677859"/>
    <w:rsid w:val="00677E12"/>
    <w:rsid w:val="00682482"/>
    <w:rsid w:val="00682610"/>
    <w:rsid w:val="00682D73"/>
    <w:rsid w:val="00683522"/>
    <w:rsid w:val="00683785"/>
    <w:rsid w:val="00683B70"/>
    <w:rsid w:val="0068548E"/>
    <w:rsid w:val="00685FD8"/>
    <w:rsid w:val="0068604E"/>
    <w:rsid w:val="00686158"/>
    <w:rsid w:val="00687C01"/>
    <w:rsid w:val="006918CF"/>
    <w:rsid w:val="00693F29"/>
    <w:rsid w:val="006942CF"/>
    <w:rsid w:val="00694412"/>
    <w:rsid w:val="00695DE1"/>
    <w:rsid w:val="0069649F"/>
    <w:rsid w:val="006971DA"/>
    <w:rsid w:val="006972B7"/>
    <w:rsid w:val="006A14EE"/>
    <w:rsid w:val="006A283F"/>
    <w:rsid w:val="006A3596"/>
    <w:rsid w:val="006A3912"/>
    <w:rsid w:val="006A3AC2"/>
    <w:rsid w:val="006A4358"/>
    <w:rsid w:val="006A43BD"/>
    <w:rsid w:val="006A567A"/>
    <w:rsid w:val="006A64A2"/>
    <w:rsid w:val="006A75DC"/>
    <w:rsid w:val="006A7AD3"/>
    <w:rsid w:val="006B0551"/>
    <w:rsid w:val="006B1AA8"/>
    <w:rsid w:val="006B3620"/>
    <w:rsid w:val="006B459E"/>
    <w:rsid w:val="006B4FDE"/>
    <w:rsid w:val="006B55DC"/>
    <w:rsid w:val="006B65DD"/>
    <w:rsid w:val="006B77BD"/>
    <w:rsid w:val="006B7C64"/>
    <w:rsid w:val="006B7FA8"/>
    <w:rsid w:val="006C0A73"/>
    <w:rsid w:val="006C125C"/>
    <w:rsid w:val="006C3295"/>
    <w:rsid w:val="006C4025"/>
    <w:rsid w:val="006C6695"/>
    <w:rsid w:val="006C69A3"/>
    <w:rsid w:val="006D2C51"/>
    <w:rsid w:val="006D38D0"/>
    <w:rsid w:val="006D4D20"/>
    <w:rsid w:val="006D5ADF"/>
    <w:rsid w:val="006D5C97"/>
    <w:rsid w:val="006D64BB"/>
    <w:rsid w:val="006D7038"/>
    <w:rsid w:val="006E1126"/>
    <w:rsid w:val="006E158D"/>
    <w:rsid w:val="006E18B6"/>
    <w:rsid w:val="006E22DE"/>
    <w:rsid w:val="006E294C"/>
    <w:rsid w:val="006E41D0"/>
    <w:rsid w:val="006E4F0A"/>
    <w:rsid w:val="006E5B86"/>
    <w:rsid w:val="006E5F7F"/>
    <w:rsid w:val="006E6B54"/>
    <w:rsid w:val="006E6BB4"/>
    <w:rsid w:val="006F009E"/>
    <w:rsid w:val="006F19AA"/>
    <w:rsid w:val="006F1CE4"/>
    <w:rsid w:val="006F1DBA"/>
    <w:rsid w:val="006F2E3E"/>
    <w:rsid w:val="006F2F43"/>
    <w:rsid w:val="006F3CF7"/>
    <w:rsid w:val="006F3D67"/>
    <w:rsid w:val="006F4440"/>
    <w:rsid w:val="006F4A95"/>
    <w:rsid w:val="006F64D5"/>
    <w:rsid w:val="006F6D09"/>
    <w:rsid w:val="006F6E51"/>
    <w:rsid w:val="006F79D1"/>
    <w:rsid w:val="006F7DA0"/>
    <w:rsid w:val="006F7F66"/>
    <w:rsid w:val="0070030F"/>
    <w:rsid w:val="0070059F"/>
    <w:rsid w:val="00700976"/>
    <w:rsid w:val="00700AA0"/>
    <w:rsid w:val="00700EB8"/>
    <w:rsid w:val="00702A5F"/>
    <w:rsid w:val="0070418B"/>
    <w:rsid w:val="00704827"/>
    <w:rsid w:val="007056A0"/>
    <w:rsid w:val="00705BE2"/>
    <w:rsid w:val="00706934"/>
    <w:rsid w:val="007073EA"/>
    <w:rsid w:val="007074A7"/>
    <w:rsid w:val="0070789A"/>
    <w:rsid w:val="00707EA6"/>
    <w:rsid w:val="007123EA"/>
    <w:rsid w:val="00713088"/>
    <w:rsid w:val="00713877"/>
    <w:rsid w:val="00713A6E"/>
    <w:rsid w:val="00713E27"/>
    <w:rsid w:val="0071408F"/>
    <w:rsid w:val="0071436D"/>
    <w:rsid w:val="0071512C"/>
    <w:rsid w:val="00715166"/>
    <w:rsid w:val="00715896"/>
    <w:rsid w:val="00715C25"/>
    <w:rsid w:val="00715DD1"/>
    <w:rsid w:val="00720BDC"/>
    <w:rsid w:val="00720EC8"/>
    <w:rsid w:val="00721A2F"/>
    <w:rsid w:val="0072289F"/>
    <w:rsid w:val="0072366B"/>
    <w:rsid w:val="00725815"/>
    <w:rsid w:val="00725EDE"/>
    <w:rsid w:val="00726A39"/>
    <w:rsid w:val="00726F94"/>
    <w:rsid w:val="007276C3"/>
    <w:rsid w:val="0073059A"/>
    <w:rsid w:val="00731669"/>
    <w:rsid w:val="00731E51"/>
    <w:rsid w:val="00732D7E"/>
    <w:rsid w:val="00732DDD"/>
    <w:rsid w:val="00735567"/>
    <w:rsid w:val="00735666"/>
    <w:rsid w:val="007361FA"/>
    <w:rsid w:val="007362C7"/>
    <w:rsid w:val="007365F7"/>
    <w:rsid w:val="007375CE"/>
    <w:rsid w:val="007415C5"/>
    <w:rsid w:val="0074186E"/>
    <w:rsid w:val="007422CF"/>
    <w:rsid w:val="00744A0D"/>
    <w:rsid w:val="00744BEB"/>
    <w:rsid w:val="00744BEF"/>
    <w:rsid w:val="0074583A"/>
    <w:rsid w:val="007467AC"/>
    <w:rsid w:val="00750CEF"/>
    <w:rsid w:val="007514E9"/>
    <w:rsid w:val="00753848"/>
    <w:rsid w:val="00754A88"/>
    <w:rsid w:val="00755247"/>
    <w:rsid w:val="0075544B"/>
    <w:rsid w:val="007555BA"/>
    <w:rsid w:val="00756EFF"/>
    <w:rsid w:val="0075730C"/>
    <w:rsid w:val="00757BBE"/>
    <w:rsid w:val="007609E7"/>
    <w:rsid w:val="00761108"/>
    <w:rsid w:val="00761477"/>
    <w:rsid w:val="0076160D"/>
    <w:rsid w:val="007646AA"/>
    <w:rsid w:val="0076611B"/>
    <w:rsid w:val="0076649B"/>
    <w:rsid w:val="007665F3"/>
    <w:rsid w:val="00766BD5"/>
    <w:rsid w:val="00766EDC"/>
    <w:rsid w:val="00767022"/>
    <w:rsid w:val="00767794"/>
    <w:rsid w:val="007678F3"/>
    <w:rsid w:val="00770480"/>
    <w:rsid w:val="007705B2"/>
    <w:rsid w:val="00770B36"/>
    <w:rsid w:val="00770CCD"/>
    <w:rsid w:val="007717CC"/>
    <w:rsid w:val="007718E6"/>
    <w:rsid w:val="0077233A"/>
    <w:rsid w:val="007729FA"/>
    <w:rsid w:val="00773349"/>
    <w:rsid w:val="00774543"/>
    <w:rsid w:val="007748F5"/>
    <w:rsid w:val="00775092"/>
    <w:rsid w:val="007755CE"/>
    <w:rsid w:val="007768C5"/>
    <w:rsid w:val="00776AF7"/>
    <w:rsid w:val="00776DB0"/>
    <w:rsid w:val="00780575"/>
    <w:rsid w:val="00782839"/>
    <w:rsid w:val="00783390"/>
    <w:rsid w:val="00783659"/>
    <w:rsid w:val="0078398E"/>
    <w:rsid w:val="00783EF6"/>
    <w:rsid w:val="00786E50"/>
    <w:rsid w:val="0078731B"/>
    <w:rsid w:val="00787A67"/>
    <w:rsid w:val="00790500"/>
    <w:rsid w:val="00790637"/>
    <w:rsid w:val="007933FE"/>
    <w:rsid w:val="007939E7"/>
    <w:rsid w:val="007A0038"/>
    <w:rsid w:val="007A0B88"/>
    <w:rsid w:val="007A0BCF"/>
    <w:rsid w:val="007A146E"/>
    <w:rsid w:val="007A5BDD"/>
    <w:rsid w:val="007A705C"/>
    <w:rsid w:val="007A7904"/>
    <w:rsid w:val="007B22C9"/>
    <w:rsid w:val="007B330C"/>
    <w:rsid w:val="007B3742"/>
    <w:rsid w:val="007B706D"/>
    <w:rsid w:val="007B733F"/>
    <w:rsid w:val="007C21BD"/>
    <w:rsid w:val="007C2A79"/>
    <w:rsid w:val="007C5AB1"/>
    <w:rsid w:val="007C6D47"/>
    <w:rsid w:val="007C70B2"/>
    <w:rsid w:val="007C7BDE"/>
    <w:rsid w:val="007D15AD"/>
    <w:rsid w:val="007D24CA"/>
    <w:rsid w:val="007D2967"/>
    <w:rsid w:val="007D3083"/>
    <w:rsid w:val="007D3C4F"/>
    <w:rsid w:val="007D4632"/>
    <w:rsid w:val="007D4E4D"/>
    <w:rsid w:val="007D70CE"/>
    <w:rsid w:val="007D748B"/>
    <w:rsid w:val="007E1274"/>
    <w:rsid w:val="007E1788"/>
    <w:rsid w:val="007E25B1"/>
    <w:rsid w:val="007E619F"/>
    <w:rsid w:val="007F0748"/>
    <w:rsid w:val="007F0B7E"/>
    <w:rsid w:val="007F216D"/>
    <w:rsid w:val="007F26DC"/>
    <w:rsid w:val="007F4117"/>
    <w:rsid w:val="007F559E"/>
    <w:rsid w:val="007F5D2D"/>
    <w:rsid w:val="007F6C5A"/>
    <w:rsid w:val="007F6E7E"/>
    <w:rsid w:val="007F729F"/>
    <w:rsid w:val="0080045D"/>
    <w:rsid w:val="00800A99"/>
    <w:rsid w:val="008012B5"/>
    <w:rsid w:val="008012F0"/>
    <w:rsid w:val="00801D0F"/>
    <w:rsid w:val="008022FC"/>
    <w:rsid w:val="00806343"/>
    <w:rsid w:val="008101BB"/>
    <w:rsid w:val="0081054A"/>
    <w:rsid w:val="00810982"/>
    <w:rsid w:val="00810D97"/>
    <w:rsid w:val="00810F43"/>
    <w:rsid w:val="008117DA"/>
    <w:rsid w:val="0081247F"/>
    <w:rsid w:val="008137FF"/>
    <w:rsid w:val="00814D4A"/>
    <w:rsid w:val="00815321"/>
    <w:rsid w:val="008165C3"/>
    <w:rsid w:val="0081745A"/>
    <w:rsid w:val="00817D2A"/>
    <w:rsid w:val="0082007A"/>
    <w:rsid w:val="00820083"/>
    <w:rsid w:val="00820BF8"/>
    <w:rsid w:val="008222D6"/>
    <w:rsid w:val="008268D0"/>
    <w:rsid w:val="008270A6"/>
    <w:rsid w:val="008306A6"/>
    <w:rsid w:val="0083116A"/>
    <w:rsid w:val="008311A5"/>
    <w:rsid w:val="008318D1"/>
    <w:rsid w:val="00831D7D"/>
    <w:rsid w:val="0083219B"/>
    <w:rsid w:val="00832483"/>
    <w:rsid w:val="00834586"/>
    <w:rsid w:val="00834595"/>
    <w:rsid w:val="00835C03"/>
    <w:rsid w:val="00836230"/>
    <w:rsid w:val="008366CF"/>
    <w:rsid w:val="00836923"/>
    <w:rsid w:val="00836B73"/>
    <w:rsid w:val="00836C5E"/>
    <w:rsid w:val="00837233"/>
    <w:rsid w:val="00842136"/>
    <w:rsid w:val="0084444B"/>
    <w:rsid w:val="008444F0"/>
    <w:rsid w:val="008458D2"/>
    <w:rsid w:val="00846A73"/>
    <w:rsid w:val="00846FF7"/>
    <w:rsid w:val="008472C4"/>
    <w:rsid w:val="008477D5"/>
    <w:rsid w:val="00850B4F"/>
    <w:rsid w:val="00851CB6"/>
    <w:rsid w:val="00853E9E"/>
    <w:rsid w:val="008550BD"/>
    <w:rsid w:val="00855FB7"/>
    <w:rsid w:val="00856047"/>
    <w:rsid w:val="00856CBE"/>
    <w:rsid w:val="00857554"/>
    <w:rsid w:val="00857BA7"/>
    <w:rsid w:val="008606C0"/>
    <w:rsid w:val="008608A8"/>
    <w:rsid w:val="00860DE2"/>
    <w:rsid w:val="0086152F"/>
    <w:rsid w:val="00861734"/>
    <w:rsid w:val="0086208D"/>
    <w:rsid w:val="008634EF"/>
    <w:rsid w:val="008636DC"/>
    <w:rsid w:val="008638F2"/>
    <w:rsid w:val="00863E65"/>
    <w:rsid w:val="00864680"/>
    <w:rsid w:val="008646C4"/>
    <w:rsid w:val="008652E6"/>
    <w:rsid w:val="0086585C"/>
    <w:rsid w:val="00865A21"/>
    <w:rsid w:val="00866362"/>
    <w:rsid w:val="008663D1"/>
    <w:rsid w:val="0086665F"/>
    <w:rsid w:val="008673F6"/>
    <w:rsid w:val="00870E43"/>
    <w:rsid w:val="0087121F"/>
    <w:rsid w:val="00872101"/>
    <w:rsid w:val="00872B3D"/>
    <w:rsid w:val="008733A0"/>
    <w:rsid w:val="0087391B"/>
    <w:rsid w:val="00875C55"/>
    <w:rsid w:val="00876794"/>
    <w:rsid w:val="00880270"/>
    <w:rsid w:val="008802CD"/>
    <w:rsid w:val="0088259E"/>
    <w:rsid w:val="00883D78"/>
    <w:rsid w:val="00884B27"/>
    <w:rsid w:val="00885582"/>
    <w:rsid w:val="00890204"/>
    <w:rsid w:val="00890C81"/>
    <w:rsid w:val="00890E8A"/>
    <w:rsid w:val="00890F44"/>
    <w:rsid w:val="00891025"/>
    <w:rsid w:val="008913CA"/>
    <w:rsid w:val="00891A4D"/>
    <w:rsid w:val="00891D41"/>
    <w:rsid w:val="008925B8"/>
    <w:rsid w:val="008932DF"/>
    <w:rsid w:val="00893B65"/>
    <w:rsid w:val="00893FE2"/>
    <w:rsid w:val="00894C05"/>
    <w:rsid w:val="00895072"/>
    <w:rsid w:val="008963A3"/>
    <w:rsid w:val="008971F0"/>
    <w:rsid w:val="008A04D1"/>
    <w:rsid w:val="008A051B"/>
    <w:rsid w:val="008A0CAE"/>
    <w:rsid w:val="008A127E"/>
    <w:rsid w:val="008A1303"/>
    <w:rsid w:val="008A3449"/>
    <w:rsid w:val="008A4C3E"/>
    <w:rsid w:val="008A5FF8"/>
    <w:rsid w:val="008A670E"/>
    <w:rsid w:val="008A7B0A"/>
    <w:rsid w:val="008A7F5D"/>
    <w:rsid w:val="008B0206"/>
    <w:rsid w:val="008B028C"/>
    <w:rsid w:val="008B08C0"/>
    <w:rsid w:val="008B0A56"/>
    <w:rsid w:val="008B0CAC"/>
    <w:rsid w:val="008B0D13"/>
    <w:rsid w:val="008B2076"/>
    <w:rsid w:val="008B2700"/>
    <w:rsid w:val="008B293B"/>
    <w:rsid w:val="008B3266"/>
    <w:rsid w:val="008B3897"/>
    <w:rsid w:val="008B45D5"/>
    <w:rsid w:val="008B5536"/>
    <w:rsid w:val="008B5FFD"/>
    <w:rsid w:val="008B6D66"/>
    <w:rsid w:val="008C1CBC"/>
    <w:rsid w:val="008C28DA"/>
    <w:rsid w:val="008C4505"/>
    <w:rsid w:val="008C5A0E"/>
    <w:rsid w:val="008C6E60"/>
    <w:rsid w:val="008C7C03"/>
    <w:rsid w:val="008C7CFD"/>
    <w:rsid w:val="008D0846"/>
    <w:rsid w:val="008D0A42"/>
    <w:rsid w:val="008D13CB"/>
    <w:rsid w:val="008D1732"/>
    <w:rsid w:val="008D1BB5"/>
    <w:rsid w:val="008D2FE2"/>
    <w:rsid w:val="008D378E"/>
    <w:rsid w:val="008D4BC5"/>
    <w:rsid w:val="008D4D1D"/>
    <w:rsid w:val="008D5AD3"/>
    <w:rsid w:val="008D5E57"/>
    <w:rsid w:val="008D69B8"/>
    <w:rsid w:val="008D6CAC"/>
    <w:rsid w:val="008D6D4A"/>
    <w:rsid w:val="008D7601"/>
    <w:rsid w:val="008D76C4"/>
    <w:rsid w:val="008E0846"/>
    <w:rsid w:val="008E227B"/>
    <w:rsid w:val="008E2E32"/>
    <w:rsid w:val="008E301A"/>
    <w:rsid w:val="008E5ABC"/>
    <w:rsid w:val="008E73C4"/>
    <w:rsid w:val="008E7F20"/>
    <w:rsid w:val="008F01F8"/>
    <w:rsid w:val="008F0ACA"/>
    <w:rsid w:val="008F0D28"/>
    <w:rsid w:val="008F14ED"/>
    <w:rsid w:val="008F1998"/>
    <w:rsid w:val="008F255E"/>
    <w:rsid w:val="008F3F46"/>
    <w:rsid w:val="008F3F50"/>
    <w:rsid w:val="008F414F"/>
    <w:rsid w:val="008F41AC"/>
    <w:rsid w:val="008F4830"/>
    <w:rsid w:val="008F52A8"/>
    <w:rsid w:val="008F5D1C"/>
    <w:rsid w:val="008F7B92"/>
    <w:rsid w:val="0090052D"/>
    <w:rsid w:val="009013AA"/>
    <w:rsid w:val="00901C84"/>
    <w:rsid w:val="00901D3B"/>
    <w:rsid w:val="009021E3"/>
    <w:rsid w:val="00902240"/>
    <w:rsid w:val="00902377"/>
    <w:rsid w:val="00903868"/>
    <w:rsid w:val="00903B0D"/>
    <w:rsid w:val="00905B81"/>
    <w:rsid w:val="00907D14"/>
    <w:rsid w:val="00910688"/>
    <w:rsid w:val="00912EFD"/>
    <w:rsid w:val="00913662"/>
    <w:rsid w:val="009147D1"/>
    <w:rsid w:val="00915B8A"/>
    <w:rsid w:val="00916136"/>
    <w:rsid w:val="00917681"/>
    <w:rsid w:val="00922168"/>
    <w:rsid w:val="009243A2"/>
    <w:rsid w:val="00924725"/>
    <w:rsid w:val="009273FF"/>
    <w:rsid w:val="00927621"/>
    <w:rsid w:val="00927ABA"/>
    <w:rsid w:val="0093011B"/>
    <w:rsid w:val="00930A41"/>
    <w:rsid w:val="009316DB"/>
    <w:rsid w:val="00931DB4"/>
    <w:rsid w:val="00932C71"/>
    <w:rsid w:val="00934881"/>
    <w:rsid w:val="00936D43"/>
    <w:rsid w:val="00936E93"/>
    <w:rsid w:val="00937B6F"/>
    <w:rsid w:val="00940020"/>
    <w:rsid w:val="0094078C"/>
    <w:rsid w:val="00941624"/>
    <w:rsid w:val="009427DD"/>
    <w:rsid w:val="00943C7C"/>
    <w:rsid w:val="00944587"/>
    <w:rsid w:val="00944639"/>
    <w:rsid w:val="00944C9B"/>
    <w:rsid w:val="00945ACC"/>
    <w:rsid w:val="00945E1D"/>
    <w:rsid w:val="00947D8C"/>
    <w:rsid w:val="00947FED"/>
    <w:rsid w:val="009505B6"/>
    <w:rsid w:val="00950C4D"/>
    <w:rsid w:val="00950ED7"/>
    <w:rsid w:val="00952C25"/>
    <w:rsid w:val="00952C7B"/>
    <w:rsid w:val="00953B64"/>
    <w:rsid w:val="00953FB5"/>
    <w:rsid w:val="00954C48"/>
    <w:rsid w:val="00955815"/>
    <w:rsid w:val="00962392"/>
    <w:rsid w:val="009625A1"/>
    <w:rsid w:val="00962F2C"/>
    <w:rsid w:val="0096380A"/>
    <w:rsid w:val="00964397"/>
    <w:rsid w:val="009644C3"/>
    <w:rsid w:val="00964D2D"/>
    <w:rsid w:val="00966103"/>
    <w:rsid w:val="0096784D"/>
    <w:rsid w:val="00967D4D"/>
    <w:rsid w:val="0097040A"/>
    <w:rsid w:val="00970490"/>
    <w:rsid w:val="00970A63"/>
    <w:rsid w:val="00970B10"/>
    <w:rsid w:val="00972142"/>
    <w:rsid w:val="00973EE9"/>
    <w:rsid w:val="00975ED9"/>
    <w:rsid w:val="0097616D"/>
    <w:rsid w:val="00976AE6"/>
    <w:rsid w:val="00977638"/>
    <w:rsid w:val="0098064B"/>
    <w:rsid w:val="00981704"/>
    <w:rsid w:val="009821A4"/>
    <w:rsid w:val="009856FC"/>
    <w:rsid w:val="00986544"/>
    <w:rsid w:val="00986654"/>
    <w:rsid w:val="009868C5"/>
    <w:rsid w:val="00987C4A"/>
    <w:rsid w:val="00987C5B"/>
    <w:rsid w:val="009912DD"/>
    <w:rsid w:val="00991920"/>
    <w:rsid w:val="00992D82"/>
    <w:rsid w:val="00993A27"/>
    <w:rsid w:val="00993C0D"/>
    <w:rsid w:val="00993EBF"/>
    <w:rsid w:val="00993F5D"/>
    <w:rsid w:val="0099415C"/>
    <w:rsid w:val="009948C1"/>
    <w:rsid w:val="009948F5"/>
    <w:rsid w:val="009957FA"/>
    <w:rsid w:val="009960CA"/>
    <w:rsid w:val="009A0C34"/>
    <w:rsid w:val="009A2E9D"/>
    <w:rsid w:val="009A414C"/>
    <w:rsid w:val="009A5768"/>
    <w:rsid w:val="009A6040"/>
    <w:rsid w:val="009A7363"/>
    <w:rsid w:val="009A7849"/>
    <w:rsid w:val="009B090B"/>
    <w:rsid w:val="009B4663"/>
    <w:rsid w:val="009B55D1"/>
    <w:rsid w:val="009B5751"/>
    <w:rsid w:val="009B582D"/>
    <w:rsid w:val="009B6203"/>
    <w:rsid w:val="009B6CF2"/>
    <w:rsid w:val="009C0E4C"/>
    <w:rsid w:val="009C0ED8"/>
    <w:rsid w:val="009C19D1"/>
    <w:rsid w:val="009C25AB"/>
    <w:rsid w:val="009C4254"/>
    <w:rsid w:val="009C4309"/>
    <w:rsid w:val="009C4597"/>
    <w:rsid w:val="009C72C4"/>
    <w:rsid w:val="009D516F"/>
    <w:rsid w:val="009D5601"/>
    <w:rsid w:val="009D580F"/>
    <w:rsid w:val="009D5CD2"/>
    <w:rsid w:val="009D71A3"/>
    <w:rsid w:val="009D7642"/>
    <w:rsid w:val="009D76E2"/>
    <w:rsid w:val="009E0058"/>
    <w:rsid w:val="009E10EE"/>
    <w:rsid w:val="009E16C3"/>
    <w:rsid w:val="009E1A2D"/>
    <w:rsid w:val="009E235C"/>
    <w:rsid w:val="009E3B1C"/>
    <w:rsid w:val="009E43DC"/>
    <w:rsid w:val="009E5266"/>
    <w:rsid w:val="009E5B84"/>
    <w:rsid w:val="009E5CC5"/>
    <w:rsid w:val="009E707E"/>
    <w:rsid w:val="009E7FD9"/>
    <w:rsid w:val="009F0F88"/>
    <w:rsid w:val="009F1440"/>
    <w:rsid w:val="009F1A44"/>
    <w:rsid w:val="009F1C6C"/>
    <w:rsid w:val="009F2928"/>
    <w:rsid w:val="009F2F74"/>
    <w:rsid w:val="009F3E90"/>
    <w:rsid w:val="009F4ED5"/>
    <w:rsid w:val="009F5690"/>
    <w:rsid w:val="009F6BB7"/>
    <w:rsid w:val="00A00753"/>
    <w:rsid w:val="00A00C83"/>
    <w:rsid w:val="00A00F6B"/>
    <w:rsid w:val="00A01B9C"/>
    <w:rsid w:val="00A03F3F"/>
    <w:rsid w:val="00A04455"/>
    <w:rsid w:val="00A068FF"/>
    <w:rsid w:val="00A071B8"/>
    <w:rsid w:val="00A10394"/>
    <w:rsid w:val="00A111E1"/>
    <w:rsid w:val="00A115FB"/>
    <w:rsid w:val="00A147FC"/>
    <w:rsid w:val="00A14EEF"/>
    <w:rsid w:val="00A15227"/>
    <w:rsid w:val="00A157E6"/>
    <w:rsid w:val="00A17D37"/>
    <w:rsid w:val="00A20F97"/>
    <w:rsid w:val="00A21C55"/>
    <w:rsid w:val="00A23C7B"/>
    <w:rsid w:val="00A24ED3"/>
    <w:rsid w:val="00A24EDE"/>
    <w:rsid w:val="00A25E4B"/>
    <w:rsid w:val="00A26135"/>
    <w:rsid w:val="00A2629F"/>
    <w:rsid w:val="00A26FD5"/>
    <w:rsid w:val="00A27C0D"/>
    <w:rsid w:val="00A326E9"/>
    <w:rsid w:val="00A347AC"/>
    <w:rsid w:val="00A34D82"/>
    <w:rsid w:val="00A37876"/>
    <w:rsid w:val="00A40F41"/>
    <w:rsid w:val="00A42284"/>
    <w:rsid w:val="00A43744"/>
    <w:rsid w:val="00A4375C"/>
    <w:rsid w:val="00A4418A"/>
    <w:rsid w:val="00A44A0D"/>
    <w:rsid w:val="00A45639"/>
    <w:rsid w:val="00A466B7"/>
    <w:rsid w:val="00A466D6"/>
    <w:rsid w:val="00A469DC"/>
    <w:rsid w:val="00A46BE2"/>
    <w:rsid w:val="00A46FD4"/>
    <w:rsid w:val="00A501AB"/>
    <w:rsid w:val="00A50FCF"/>
    <w:rsid w:val="00A51C12"/>
    <w:rsid w:val="00A5253E"/>
    <w:rsid w:val="00A5347A"/>
    <w:rsid w:val="00A5353F"/>
    <w:rsid w:val="00A53B71"/>
    <w:rsid w:val="00A5414D"/>
    <w:rsid w:val="00A545BB"/>
    <w:rsid w:val="00A5557C"/>
    <w:rsid w:val="00A555BE"/>
    <w:rsid w:val="00A556FD"/>
    <w:rsid w:val="00A55E5C"/>
    <w:rsid w:val="00A55EB6"/>
    <w:rsid w:val="00A5677B"/>
    <w:rsid w:val="00A568F5"/>
    <w:rsid w:val="00A57AF4"/>
    <w:rsid w:val="00A602C5"/>
    <w:rsid w:val="00A63FCF"/>
    <w:rsid w:val="00A64D0D"/>
    <w:rsid w:val="00A65052"/>
    <w:rsid w:val="00A65872"/>
    <w:rsid w:val="00A67E5B"/>
    <w:rsid w:val="00A70B97"/>
    <w:rsid w:val="00A72000"/>
    <w:rsid w:val="00A7413B"/>
    <w:rsid w:val="00A74A88"/>
    <w:rsid w:val="00A75432"/>
    <w:rsid w:val="00A75985"/>
    <w:rsid w:val="00A75EEF"/>
    <w:rsid w:val="00A76820"/>
    <w:rsid w:val="00A776F0"/>
    <w:rsid w:val="00A7790B"/>
    <w:rsid w:val="00A801B4"/>
    <w:rsid w:val="00A802A2"/>
    <w:rsid w:val="00A816F7"/>
    <w:rsid w:val="00A82C70"/>
    <w:rsid w:val="00A82F9A"/>
    <w:rsid w:val="00A83406"/>
    <w:rsid w:val="00A851ED"/>
    <w:rsid w:val="00A857F7"/>
    <w:rsid w:val="00A864A5"/>
    <w:rsid w:val="00A87529"/>
    <w:rsid w:val="00A90FB9"/>
    <w:rsid w:val="00A91E51"/>
    <w:rsid w:val="00A9377A"/>
    <w:rsid w:val="00A939F0"/>
    <w:rsid w:val="00A9511F"/>
    <w:rsid w:val="00A95EE4"/>
    <w:rsid w:val="00A960FE"/>
    <w:rsid w:val="00A97528"/>
    <w:rsid w:val="00AA2029"/>
    <w:rsid w:val="00AA2B17"/>
    <w:rsid w:val="00AA2DB3"/>
    <w:rsid w:val="00AA335F"/>
    <w:rsid w:val="00AA374A"/>
    <w:rsid w:val="00AA37ED"/>
    <w:rsid w:val="00AA3F6F"/>
    <w:rsid w:val="00AA65E8"/>
    <w:rsid w:val="00AA67EC"/>
    <w:rsid w:val="00AA7C18"/>
    <w:rsid w:val="00AB19A2"/>
    <w:rsid w:val="00AB27C7"/>
    <w:rsid w:val="00AB2A8E"/>
    <w:rsid w:val="00AB4591"/>
    <w:rsid w:val="00AB54CF"/>
    <w:rsid w:val="00AB694C"/>
    <w:rsid w:val="00AB74C2"/>
    <w:rsid w:val="00AB7F52"/>
    <w:rsid w:val="00AC0092"/>
    <w:rsid w:val="00AC2AF7"/>
    <w:rsid w:val="00AC2C92"/>
    <w:rsid w:val="00AC2DB1"/>
    <w:rsid w:val="00AC432D"/>
    <w:rsid w:val="00AC5B36"/>
    <w:rsid w:val="00AC697A"/>
    <w:rsid w:val="00AC7059"/>
    <w:rsid w:val="00AC72CB"/>
    <w:rsid w:val="00AD00DB"/>
    <w:rsid w:val="00AD03D6"/>
    <w:rsid w:val="00AD0E88"/>
    <w:rsid w:val="00AD1093"/>
    <w:rsid w:val="00AD280A"/>
    <w:rsid w:val="00AD3942"/>
    <w:rsid w:val="00AD4EEB"/>
    <w:rsid w:val="00AD4FEB"/>
    <w:rsid w:val="00AD5111"/>
    <w:rsid w:val="00AD5E0C"/>
    <w:rsid w:val="00AE106D"/>
    <w:rsid w:val="00AE1159"/>
    <w:rsid w:val="00AE174F"/>
    <w:rsid w:val="00AE1C98"/>
    <w:rsid w:val="00AE1D3E"/>
    <w:rsid w:val="00AE2476"/>
    <w:rsid w:val="00AE2FD3"/>
    <w:rsid w:val="00AE351A"/>
    <w:rsid w:val="00AE3CF7"/>
    <w:rsid w:val="00AE555A"/>
    <w:rsid w:val="00AE628E"/>
    <w:rsid w:val="00AE7B01"/>
    <w:rsid w:val="00AF06E2"/>
    <w:rsid w:val="00AF0E58"/>
    <w:rsid w:val="00AF0EF3"/>
    <w:rsid w:val="00AF18F6"/>
    <w:rsid w:val="00AF1ABB"/>
    <w:rsid w:val="00AF2401"/>
    <w:rsid w:val="00AF3072"/>
    <w:rsid w:val="00AF3286"/>
    <w:rsid w:val="00AF3F5E"/>
    <w:rsid w:val="00AF5D0D"/>
    <w:rsid w:val="00AF61F2"/>
    <w:rsid w:val="00AF63DD"/>
    <w:rsid w:val="00AF6B9A"/>
    <w:rsid w:val="00AF6EA8"/>
    <w:rsid w:val="00AF7686"/>
    <w:rsid w:val="00B00155"/>
    <w:rsid w:val="00B00FA2"/>
    <w:rsid w:val="00B013A5"/>
    <w:rsid w:val="00B028A1"/>
    <w:rsid w:val="00B03213"/>
    <w:rsid w:val="00B03259"/>
    <w:rsid w:val="00B0361E"/>
    <w:rsid w:val="00B04DD1"/>
    <w:rsid w:val="00B0535E"/>
    <w:rsid w:val="00B064F8"/>
    <w:rsid w:val="00B06B53"/>
    <w:rsid w:val="00B073F6"/>
    <w:rsid w:val="00B07FD7"/>
    <w:rsid w:val="00B107BB"/>
    <w:rsid w:val="00B11BD5"/>
    <w:rsid w:val="00B11E6E"/>
    <w:rsid w:val="00B12A2F"/>
    <w:rsid w:val="00B1384E"/>
    <w:rsid w:val="00B141A5"/>
    <w:rsid w:val="00B14EBD"/>
    <w:rsid w:val="00B15568"/>
    <w:rsid w:val="00B15759"/>
    <w:rsid w:val="00B15BE8"/>
    <w:rsid w:val="00B17E2D"/>
    <w:rsid w:val="00B17E89"/>
    <w:rsid w:val="00B22AA8"/>
    <w:rsid w:val="00B236D6"/>
    <w:rsid w:val="00B24386"/>
    <w:rsid w:val="00B25077"/>
    <w:rsid w:val="00B266BA"/>
    <w:rsid w:val="00B30625"/>
    <w:rsid w:val="00B329E3"/>
    <w:rsid w:val="00B34EDD"/>
    <w:rsid w:val="00B34F27"/>
    <w:rsid w:val="00B3566B"/>
    <w:rsid w:val="00B356C3"/>
    <w:rsid w:val="00B367E2"/>
    <w:rsid w:val="00B37254"/>
    <w:rsid w:val="00B375C3"/>
    <w:rsid w:val="00B402AB"/>
    <w:rsid w:val="00B40B67"/>
    <w:rsid w:val="00B40E86"/>
    <w:rsid w:val="00B42A36"/>
    <w:rsid w:val="00B42FCE"/>
    <w:rsid w:val="00B439F2"/>
    <w:rsid w:val="00B445CB"/>
    <w:rsid w:val="00B4494F"/>
    <w:rsid w:val="00B44E3A"/>
    <w:rsid w:val="00B453C3"/>
    <w:rsid w:val="00B462B4"/>
    <w:rsid w:val="00B46C50"/>
    <w:rsid w:val="00B46E19"/>
    <w:rsid w:val="00B479EC"/>
    <w:rsid w:val="00B506BD"/>
    <w:rsid w:val="00B50F9F"/>
    <w:rsid w:val="00B513EA"/>
    <w:rsid w:val="00B51A36"/>
    <w:rsid w:val="00B51C72"/>
    <w:rsid w:val="00B533A5"/>
    <w:rsid w:val="00B53FAF"/>
    <w:rsid w:val="00B545A3"/>
    <w:rsid w:val="00B5495F"/>
    <w:rsid w:val="00B54979"/>
    <w:rsid w:val="00B55C3E"/>
    <w:rsid w:val="00B5786C"/>
    <w:rsid w:val="00B57D05"/>
    <w:rsid w:val="00B60EC3"/>
    <w:rsid w:val="00B6112F"/>
    <w:rsid w:val="00B61316"/>
    <w:rsid w:val="00B62A5C"/>
    <w:rsid w:val="00B63F09"/>
    <w:rsid w:val="00B66E38"/>
    <w:rsid w:val="00B703EE"/>
    <w:rsid w:val="00B7160A"/>
    <w:rsid w:val="00B7178B"/>
    <w:rsid w:val="00B71D02"/>
    <w:rsid w:val="00B72830"/>
    <w:rsid w:val="00B72832"/>
    <w:rsid w:val="00B73172"/>
    <w:rsid w:val="00B74C02"/>
    <w:rsid w:val="00B75C85"/>
    <w:rsid w:val="00B76A5C"/>
    <w:rsid w:val="00B8055D"/>
    <w:rsid w:val="00B8194E"/>
    <w:rsid w:val="00B838CF"/>
    <w:rsid w:val="00B83BBC"/>
    <w:rsid w:val="00B83C94"/>
    <w:rsid w:val="00B848FC"/>
    <w:rsid w:val="00B84A16"/>
    <w:rsid w:val="00B866AB"/>
    <w:rsid w:val="00B86CAF"/>
    <w:rsid w:val="00B86CDD"/>
    <w:rsid w:val="00B90257"/>
    <w:rsid w:val="00B906BA"/>
    <w:rsid w:val="00B91287"/>
    <w:rsid w:val="00B917BD"/>
    <w:rsid w:val="00B93324"/>
    <w:rsid w:val="00B939D5"/>
    <w:rsid w:val="00B93F26"/>
    <w:rsid w:val="00B93FFB"/>
    <w:rsid w:val="00B941F7"/>
    <w:rsid w:val="00B9433C"/>
    <w:rsid w:val="00B956DE"/>
    <w:rsid w:val="00B9641A"/>
    <w:rsid w:val="00B96BC9"/>
    <w:rsid w:val="00BA0064"/>
    <w:rsid w:val="00BA0561"/>
    <w:rsid w:val="00BA172B"/>
    <w:rsid w:val="00BA2A16"/>
    <w:rsid w:val="00BA316C"/>
    <w:rsid w:val="00BA3DED"/>
    <w:rsid w:val="00BA44AC"/>
    <w:rsid w:val="00BA5343"/>
    <w:rsid w:val="00BA555E"/>
    <w:rsid w:val="00BA7228"/>
    <w:rsid w:val="00BA72ED"/>
    <w:rsid w:val="00BB0859"/>
    <w:rsid w:val="00BB1153"/>
    <w:rsid w:val="00BB170D"/>
    <w:rsid w:val="00BB3179"/>
    <w:rsid w:val="00BB362B"/>
    <w:rsid w:val="00BB4740"/>
    <w:rsid w:val="00BB4E5E"/>
    <w:rsid w:val="00BB5D09"/>
    <w:rsid w:val="00BB5D1D"/>
    <w:rsid w:val="00BB6634"/>
    <w:rsid w:val="00BB6CDE"/>
    <w:rsid w:val="00BB72AA"/>
    <w:rsid w:val="00BB73A3"/>
    <w:rsid w:val="00BB7E6A"/>
    <w:rsid w:val="00BC044C"/>
    <w:rsid w:val="00BC16B5"/>
    <w:rsid w:val="00BC18F3"/>
    <w:rsid w:val="00BC3499"/>
    <w:rsid w:val="00BC4EBA"/>
    <w:rsid w:val="00BC54C1"/>
    <w:rsid w:val="00BC5628"/>
    <w:rsid w:val="00BC65B4"/>
    <w:rsid w:val="00BC6B0A"/>
    <w:rsid w:val="00BC6FCB"/>
    <w:rsid w:val="00BC74F2"/>
    <w:rsid w:val="00BC75A7"/>
    <w:rsid w:val="00BD08FB"/>
    <w:rsid w:val="00BD10D9"/>
    <w:rsid w:val="00BD432C"/>
    <w:rsid w:val="00BD52A0"/>
    <w:rsid w:val="00BD67B1"/>
    <w:rsid w:val="00BD718A"/>
    <w:rsid w:val="00BE0419"/>
    <w:rsid w:val="00BE047E"/>
    <w:rsid w:val="00BE081C"/>
    <w:rsid w:val="00BE0940"/>
    <w:rsid w:val="00BE0AC6"/>
    <w:rsid w:val="00BE2FBE"/>
    <w:rsid w:val="00BE3164"/>
    <w:rsid w:val="00BE34EF"/>
    <w:rsid w:val="00BE3959"/>
    <w:rsid w:val="00BE4A99"/>
    <w:rsid w:val="00BE4ADF"/>
    <w:rsid w:val="00BE4BC9"/>
    <w:rsid w:val="00BE61AB"/>
    <w:rsid w:val="00BE6549"/>
    <w:rsid w:val="00BE6E65"/>
    <w:rsid w:val="00BE6FB1"/>
    <w:rsid w:val="00BE730B"/>
    <w:rsid w:val="00BF0763"/>
    <w:rsid w:val="00BF2067"/>
    <w:rsid w:val="00BF2A4A"/>
    <w:rsid w:val="00BF38BC"/>
    <w:rsid w:val="00BF4252"/>
    <w:rsid w:val="00BF5DBB"/>
    <w:rsid w:val="00BF671C"/>
    <w:rsid w:val="00BF6DC4"/>
    <w:rsid w:val="00BF6FD0"/>
    <w:rsid w:val="00BF73D3"/>
    <w:rsid w:val="00BF7B62"/>
    <w:rsid w:val="00C005F3"/>
    <w:rsid w:val="00C013BF"/>
    <w:rsid w:val="00C025CE"/>
    <w:rsid w:val="00C02DA0"/>
    <w:rsid w:val="00C0566E"/>
    <w:rsid w:val="00C071B8"/>
    <w:rsid w:val="00C102E8"/>
    <w:rsid w:val="00C10FDF"/>
    <w:rsid w:val="00C11568"/>
    <w:rsid w:val="00C11F04"/>
    <w:rsid w:val="00C13FAC"/>
    <w:rsid w:val="00C14461"/>
    <w:rsid w:val="00C17E94"/>
    <w:rsid w:val="00C21126"/>
    <w:rsid w:val="00C21BE0"/>
    <w:rsid w:val="00C21D07"/>
    <w:rsid w:val="00C22163"/>
    <w:rsid w:val="00C224A6"/>
    <w:rsid w:val="00C22ABB"/>
    <w:rsid w:val="00C23D18"/>
    <w:rsid w:val="00C24D4F"/>
    <w:rsid w:val="00C25905"/>
    <w:rsid w:val="00C25DE0"/>
    <w:rsid w:val="00C274CB"/>
    <w:rsid w:val="00C3056C"/>
    <w:rsid w:val="00C31031"/>
    <w:rsid w:val="00C31A27"/>
    <w:rsid w:val="00C3278C"/>
    <w:rsid w:val="00C33A0B"/>
    <w:rsid w:val="00C34C6B"/>
    <w:rsid w:val="00C37717"/>
    <w:rsid w:val="00C400B9"/>
    <w:rsid w:val="00C432E4"/>
    <w:rsid w:val="00C4415D"/>
    <w:rsid w:val="00C441C4"/>
    <w:rsid w:val="00C44227"/>
    <w:rsid w:val="00C47B26"/>
    <w:rsid w:val="00C512C3"/>
    <w:rsid w:val="00C51DF9"/>
    <w:rsid w:val="00C52A69"/>
    <w:rsid w:val="00C5337E"/>
    <w:rsid w:val="00C55C34"/>
    <w:rsid w:val="00C6042D"/>
    <w:rsid w:val="00C60A6D"/>
    <w:rsid w:val="00C612CD"/>
    <w:rsid w:val="00C61451"/>
    <w:rsid w:val="00C61F55"/>
    <w:rsid w:val="00C626E5"/>
    <w:rsid w:val="00C64253"/>
    <w:rsid w:val="00C64E59"/>
    <w:rsid w:val="00C65E11"/>
    <w:rsid w:val="00C66479"/>
    <w:rsid w:val="00C670FD"/>
    <w:rsid w:val="00C67EA0"/>
    <w:rsid w:val="00C71BA5"/>
    <w:rsid w:val="00C71D01"/>
    <w:rsid w:val="00C72BAF"/>
    <w:rsid w:val="00C73764"/>
    <w:rsid w:val="00C73A9C"/>
    <w:rsid w:val="00C73E9C"/>
    <w:rsid w:val="00C73EB0"/>
    <w:rsid w:val="00C7712F"/>
    <w:rsid w:val="00C77C0D"/>
    <w:rsid w:val="00C81740"/>
    <w:rsid w:val="00C81DF0"/>
    <w:rsid w:val="00C82362"/>
    <w:rsid w:val="00C82C25"/>
    <w:rsid w:val="00C83500"/>
    <w:rsid w:val="00C83E8E"/>
    <w:rsid w:val="00C84D54"/>
    <w:rsid w:val="00C86654"/>
    <w:rsid w:val="00C86C26"/>
    <w:rsid w:val="00C91214"/>
    <w:rsid w:val="00C93BD0"/>
    <w:rsid w:val="00C967D6"/>
    <w:rsid w:val="00CA0009"/>
    <w:rsid w:val="00CA0451"/>
    <w:rsid w:val="00CA0F51"/>
    <w:rsid w:val="00CA10A8"/>
    <w:rsid w:val="00CA170D"/>
    <w:rsid w:val="00CA2395"/>
    <w:rsid w:val="00CA25FF"/>
    <w:rsid w:val="00CA2D81"/>
    <w:rsid w:val="00CA30F3"/>
    <w:rsid w:val="00CA35F6"/>
    <w:rsid w:val="00CA787F"/>
    <w:rsid w:val="00CA7C0A"/>
    <w:rsid w:val="00CB093C"/>
    <w:rsid w:val="00CB2147"/>
    <w:rsid w:val="00CB490E"/>
    <w:rsid w:val="00CB4AB3"/>
    <w:rsid w:val="00CB4EB0"/>
    <w:rsid w:val="00CB5284"/>
    <w:rsid w:val="00CB5CB6"/>
    <w:rsid w:val="00CB66BE"/>
    <w:rsid w:val="00CB6E1E"/>
    <w:rsid w:val="00CB7B6B"/>
    <w:rsid w:val="00CC056F"/>
    <w:rsid w:val="00CC07B9"/>
    <w:rsid w:val="00CC0940"/>
    <w:rsid w:val="00CC0A76"/>
    <w:rsid w:val="00CC0CAC"/>
    <w:rsid w:val="00CC0E0A"/>
    <w:rsid w:val="00CC0E81"/>
    <w:rsid w:val="00CC33CC"/>
    <w:rsid w:val="00CC3983"/>
    <w:rsid w:val="00CC3D64"/>
    <w:rsid w:val="00CC4B62"/>
    <w:rsid w:val="00CC50B4"/>
    <w:rsid w:val="00CC6332"/>
    <w:rsid w:val="00CC68D8"/>
    <w:rsid w:val="00CC71F2"/>
    <w:rsid w:val="00CC760C"/>
    <w:rsid w:val="00CC7C8B"/>
    <w:rsid w:val="00CD04F4"/>
    <w:rsid w:val="00CD0E90"/>
    <w:rsid w:val="00CD2782"/>
    <w:rsid w:val="00CD4436"/>
    <w:rsid w:val="00CD4FCE"/>
    <w:rsid w:val="00CD5790"/>
    <w:rsid w:val="00CD5DC6"/>
    <w:rsid w:val="00CD6033"/>
    <w:rsid w:val="00CD6064"/>
    <w:rsid w:val="00CD62F4"/>
    <w:rsid w:val="00CD641D"/>
    <w:rsid w:val="00CD653A"/>
    <w:rsid w:val="00CD6E8F"/>
    <w:rsid w:val="00CE0145"/>
    <w:rsid w:val="00CE19B0"/>
    <w:rsid w:val="00CE1CC8"/>
    <w:rsid w:val="00CE2900"/>
    <w:rsid w:val="00CE2CE6"/>
    <w:rsid w:val="00CE39F5"/>
    <w:rsid w:val="00CE3D7B"/>
    <w:rsid w:val="00CE3EB3"/>
    <w:rsid w:val="00CE4254"/>
    <w:rsid w:val="00CE55F6"/>
    <w:rsid w:val="00CE5E59"/>
    <w:rsid w:val="00CE69E8"/>
    <w:rsid w:val="00CE7523"/>
    <w:rsid w:val="00CE7820"/>
    <w:rsid w:val="00CE7EAC"/>
    <w:rsid w:val="00CF1715"/>
    <w:rsid w:val="00CF17CE"/>
    <w:rsid w:val="00CF33B3"/>
    <w:rsid w:val="00CF588E"/>
    <w:rsid w:val="00CF7850"/>
    <w:rsid w:val="00CF7895"/>
    <w:rsid w:val="00D00598"/>
    <w:rsid w:val="00D029E1"/>
    <w:rsid w:val="00D04D04"/>
    <w:rsid w:val="00D0606D"/>
    <w:rsid w:val="00D06207"/>
    <w:rsid w:val="00D06BA7"/>
    <w:rsid w:val="00D06CCF"/>
    <w:rsid w:val="00D06E44"/>
    <w:rsid w:val="00D07EAC"/>
    <w:rsid w:val="00D10587"/>
    <w:rsid w:val="00D11148"/>
    <w:rsid w:val="00D11296"/>
    <w:rsid w:val="00D1227A"/>
    <w:rsid w:val="00D12679"/>
    <w:rsid w:val="00D132CA"/>
    <w:rsid w:val="00D13749"/>
    <w:rsid w:val="00D13B1F"/>
    <w:rsid w:val="00D140D1"/>
    <w:rsid w:val="00D14986"/>
    <w:rsid w:val="00D15277"/>
    <w:rsid w:val="00D20A38"/>
    <w:rsid w:val="00D214F0"/>
    <w:rsid w:val="00D21A0E"/>
    <w:rsid w:val="00D22AB5"/>
    <w:rsid w:val="00D24373"/>
    <w:rsid w:val="00D24B49"/>
    <w:rsid w:val="00D24F31"/>
    <w:rsid w:val="00D26210"/>
    <w:rsid w:val="00D2685A"/>
    <w:rsid w:val="00D27E72"/>
    <w:rsid w:val="00D30CF3"/>
    <w:rsid w:val="00D30D99"/>
    <w:rsid w:val="00D31BB7"/>
    <w:rsid w:val="00D32135"/>
    <w:rsid w:val="00D33118"/>
    <w:rsid w:val="00D339BE"/>
    <w:rsid w:val="00D347E9"/>
    <w:rsid w:val="00D34A2E"/>
    <w:rsid w:val="00D361CC"/>
    <w:rsid w:val="00D36513"/>
    <w:rsid w:val="00D401D6"/>
    <w:rsid w:val="00D403E9"/>
    <w:rsid w:val="00D41154"/>
    <w:rsid w:val="00D4208A"/>
    <w:rsid w:val="00D43D8F"/>
    <w:rsid w:val="00D44703"/>
    <w:rsid w:val="00D44C81"/>
    <w:rsid w:val="00D45190"/>
    <w:rsid w:val="00D45A09"/>
    <w:rsid w:val="00D45EC2"/>
    <w:rsid w:val="00D464EE"/>
    <w:rsid w:val="00D4695A"/>
    <w:rsid w:val="00D50933"/>
    <w:rsid w:val="00D5145F"/>
    <w:rsid w:val="00D51716"/>
    <w:rsid w:val="00D52C55"/>
    <w:rsid w:val="00D52DAA"/>
    <w:rsid w:val="00D54D92"/>
    <w:rsid w:val="00D5513E"/>
    <w:rsid w:val="00D55A2C"/>
    <w:rsid w:val="00D55AB2"/>
    <w:rsid w:val="00D603E2"/>
    <w:rsid w:val="00D60C9E"/>
    <w:rsid w:val="00D61F45"/>
    <w:rsid w:val="00D6201C"/>
    <w:rsid w:val="00D623F4"/>
    <w:rsid w:val="00D62ED3"/>
    <w:rsid w:val="00D63212"/>
    <w:rsid w:val="00D648C5"/>
    <w:rsid w:val="00D64F5E"/>
    <w:rsid w:val="00D6645C"/>
    <w:rsid w:val="00D67030"/>
    <w:rsid w:val="00D670AA"/>
    <w:rsid w:val="00D679D6"/>
    <w:rsid w:val="00D7027D"/>
    <w:rsid w:val="00D7066E"/>
    <w:rsid w:val="00D74670"/>
    <w:rsid w:val="00D764A2"/>
    <w:rsid w:val="00D77FEE"/>
    <w:rsid w:val="00D807C2"/>
    <w:rsid w:val="00D807CE"/>
    <w:rsid w:val="00D81522"/>
    <w:rsid w:val="00D83995"/>
    <w:rsid w:val="00D83C9D"/>
    <w:rsid w:val="00D83F93"/>
    <w:rsid w:val="00D84624"/>
    <w:rsid w:val="00D85BBE"/>
    <w:rsid w:val="00D862CC"/>
    <w:rsid w:val="00D86EDD"/>
    <w:rsid w:val="00D87139"/>
    <w:rsid w:val="00D87430"/>
    <w:rsid w:val="00D87846"/>
    <w:rsid w:val="00D906C0"/>
    <w:rsid w:val="00D90BFC"/>
    <w:rsid w:val="00D90F6F"/>
    <w:rsid w:val="00D9134B"/>
    <w:rsid w:val="00D91A31"/>
    <w:rsid w:val="00D9372F"/>
    <w:rsid w:val="00D93AD4"/>
    <w:rsid w:val="00D93D58"/>
    <w:rsid w:val="00D95E58"/>
    <w:rsid w:val="00D965F4"/>
    <w:rsid w:val="00D96968"/>
    <w:rsid w:val="00D96A56"/>
    <w:rsid w:val="00D96A63"/>
    <w:rsid w:val="00D96BD3"/>
    <w:rsid w:val="00D96C0A"/>
    <w:rsid w:val="00D97455"/>
    <w:rsid w:val="00D97D1B"/>
    <w:rsid w:val="00DA0EB5"/>
    <w:rsid w:val="00DA1F98"/>
    <w:rsid w:val="00DA2BAB"/>
    <w:rsid w:val="00DA2C0B"/>
    <w:rsid w:val="00DA3162"/>
    <w:rsid w:val="00DA3BDC"/>
    <w:rsid w:val="00DA3D24"/>
    <w:rsid w:val="00DA48EE"/>
    <w:rsid w:val="00DA5AFA"/>
    <w:rsid w:val="00DA6E23"/>
    <w:rsid w:val="00DA78F0"/>
    <w:rsid w:val="00DB018B"/>
    <w:rsid w:val="00DB0539"/>
    <w:rsid w:val="00DB0B1A"/>
    <w:rsid w:val="00DB2217"/>
    <w:rsid w:val="00DB3443"/>
    <w:rsid w:val="00DB414A"/>
    <w:rsid w:val="00DB4256"/>
    <w:rsid w:val="00DB4B4A"/>
    <w:rsid w:val="00DB52D6"/>
    <w:rsid w:val="00DB56E6"/>
    <w:rsid w:val="00DB5C07"/>
    <w:rsid w:val="00DB5EF7"/>
    <w:rsid w:val="00DB6569"/>
    <w:rsid w:val="00DB6741"/>
    <w:rsid w:val="00DB7094"/>
    <w:rsid w:val="00DB7EC0"/>
    <w:rsid w:val="00DC0514"/>
    <w:rsid w:val="00DC059C"/>
    <w:rsid w:val="00DC261A"/>
    <w:rsid w:val="00DC2E50"/>
    <w:rsid w:val="00DC3D66"/>
    <w:rsid w:val="00DC5429"/>
    <w:rsid w:val="00DC5DD9"/>
    <w:rsid w:val="00DC5F1F"/>
    <w:rsid w:val="00DC65B3"/>
    <w:rsid w:val="00DD123B"/>
    <w:rsid w:val="00DD1F46"/>
    <w:rsid w:val="00DD20D6"/>
    <w:rsid w:val="00DD28A0"/>
    <w:rsid w:val="00DD3BFE"/>
    <w:rsid w:val="00DD4B47"/>
    <w:rsid w:val="00DD51B6"/>
    <w:rsid w:val="00DD5CBD"/>
    <w:rsid w:val="00DD5D4C"/>
    <w:rsid w:val="00DD5F5C"/>
    <w:rsid w:val="00DD61EB"/>
    <w:rsid w:val="00DD6357"/>
    <w:rsid w:val="00DD6A94"/>
    <w:rsid w:val="00DD767F"/>
    <w:rsid w:val="00DE120A"/>
    <w:rsid w:val="00DE12B5"/>
    <w:rsid w:val="00DE1757"/>
    <w:rsid w:val="00DE1D36"/>
    <w:rsid w:val="00DE2E88"/>
    <w:rsid w:val="00DE4561"/>
    <w:rsid w:val="00DE6029"/>
    <w:rsid w:val="00DE6DDA"/>
    <w:rsid w:val="00DE7E64"/>
    <w:rsid w:val="00DE7E70"/>
    <w:rsid w:val="00DF04AB"/>
    <w:rsid w:val="00DF134F"/>
    <w:rsid w:val="00DF1D23"/>
    <w:rsid w:val="00DF2D09"/>
    <w:rsid w:val="00DF311F"/>
    <w:rsid w:val="00DF3840"/>
    <w:rsid w:val="00DF390B"/>
    <w:rsid w:val="00E001FC"/>
    <w:rsid w:val="00E016D9"/>
    <w:rsid w:val="00E01C37"/>
    <w:rsid w:val="00E02425"/>
    <w:rsid w:val="00E045DB"/>
    <w:rsid w:val="00E04B74"/>
    <w:rsid w:val="00E05E11"/>
    <w:rsid w:val="00E06A5F"/>
    <w:rsid w:val="00E06F98"/>
    <w:rsid w:val="00E07590"/>
    <w:rsid w:val="00E07B85"/>
    <w:rsid w:val="00E1010A"/>
    <w:rsid w:val="00E116D5"/>
    <w:rsid w:val="00E12929"/>
    <w:rsid w:val="00E130F6"/>
    <w:rsid w:val="00E13F01"/>
    <w:rsid w:val="00E172BA"/>
    <w:rsid w:val="00E1795C"/>
    <w:rsid w:val="00E17A24"/>
    <w:rsid w:val="00E21A2A"/>
    <w:rsid w:val="00E22624"/>
    <w:rsid w:val="00E258FA"/>
    <w:rsid w:val="00E25D55"/>
    <w:rsid w:val="00E26393"/>
    <w:rsid w:val="00E26DE9"/>
    <w:rsid w:val="00E26E7E"/>
    <w:rsid w:val="00E313B8"/>
    <w:rsid w:val="00E32459"/>
    <w:rsid w:val="00E324AE"/>
    <w:rsid w:val="00E33CCD"/>
    <w:rsid w:val="00E34494"/>
    <w:rsid w:val="00E34BF0"/>
    <w:rsid w:val="00E36BFF"/>
    <w:rsid w:val="00E36D1E"/>
    <w:rsid w:val="00E37280"/>
    <w:rsid w:val="00E40279"/>
    <w:rsid w:val="00E40ED0"/>
    <w:rsid w:val="00E4177A"/>
    <w:rsid w:val="00E43578"/>
    <w:rsid w:val="00E43D3A"/>
    <w:rsid w:val="00E44E96"/>
    <w:rsid w:val="00E4776E"/>
    <w:rsid w:val="00E47E1C"/>
    <w:rsid w:val="00E51382"/>
    <w:rsid w:val="00E518C1"/>
    <w:rsid w:val="00E52E9B"/>
    <w:rsid w:val="00E533CE"/>
    <w:rsid w:val="00E548B6"/>
    <w:rsid w:val="00E5494C"/>
    <w:rsid w:val="00E56F58"/>
    <w:rsid w:val="00E5780B"/>
    <w:rsid w:val="00E57E83"/>
    <w:rsid w:val="00E605F6"/>
    <w:rsid w:val="00E609AD"/>
    <w:rsid w:val="00E60D0C"/>
    <w:rsid w:val="00E61B79"/>
    <w:rsid w:val="00E61E8B"/>
    <w:rsid w:val="00E62D03"/>
    <w:rsid w:val="00E63196"/>
    <w:rsid w:val="00E63A15"/>
    <w:rsid w:val="00E63BB7"/>
    <w:rsid w:val="00E63C47"/>
    <w:rsid w:val="00E66711"/>
    <w:rsid w:val="00E704B8"/>
    <w:rsid w:val="00E71D9C"/>
    <w:rsid w:val="00E726A3"/>
    <w:rsid w:val="00E744B3"/>
    <w:rsid w:val="00E7492F"/>
    <w:rsid w:val="00E764DE"/>
    <w:rsid w:val="00E77E5D"/>
    <w:rsid w:val="00E80B19"/>
    <w:rsid w:val="00E817F6"/>
    <w:rsid w:val="00E8244C"/>
    <w:rsid w:val="00E84C40"/>
    <w:rsid w:val="00E85681"/>
    <w:rsid w:val="00E859BA"/>
    <w:rsid w:val="00E866E9"/>
    <w:rsid w:val="00E86ACE"/>
    <w:rsid w:val="00E90DC8"/>
    <w:rsid w:val="00E92106"/>
    <w:rsid w:val="00E922A4"/>
    <w:rsid w:val="00E930EE"/>
    <w:rsid w:val="00E93983"/>
    <w:rsid w:val="00E93BF5"/>
    <w:rsid w:val="00E93DE2"/>
    <w:rsid w:val="00E95AB3"/>
    <w:rsid w:val="00E96762"/>
    <w:rsid w:val="00E967BC"/>
    <w:rsid w:val="00E969EF"/>
    <w:rsid w:val="00E96D75"/>
    <w:rsid w:val="00E972ED"/>
    <w:rsid w:val="00E97C1B"/>
    <w:rsid w:val="00EA1CAF"/>
    <w:rsid w:val="00EA208B"/>
    <w:rsid w:val="00EA22F4"/>
    <w:rsid w:val="00EA3109"/>
    <w:rsid w:val="00EA3D11"/>
    <w:rsid w:val="00EA3F13"/>
    <w:rsid w:val="00EA4031"/>
    <w:rsid w:val="00EA5C49"/>
    <w:rsid w:val="00EA62B1"/>
    <w:rsid w:val="00EA6B1E"/>
    <w:rsid w:val="00EA7654"/>
    <w:rsid w:val="00EA79A5"/>
    <w:rsid w:val="00EB0402"/>
    <w:rsid w:val="00EB0559"/>
    <w:rsid w:val="00EB0FB9"/>
    <w:rsid w:val="00EB110A"/>
    <w:rsid w:val="00EB157E"/>
    <w:rsid w:val="00EB1B12"/>
    <w:rsid w:val="00EB2106"/>
    <w:rsid w:val="00EB4224"/>
    <w:rsid w:val="00EB466F"/>
    <w:rsid w:val="00EB647E"/>
    <w:rsid w:val="00EB6990"/>
    <w:rsid w:val="00EB6D48"/>
    <w:rsid w:val="00EB7D4C"/>
    <w:rsid w:val="00EB7D6E"/>
    <w:rsid w:val="00EC0792"/>
    <w:rsid w:val="00EC0DBC"/>
    <w:rsid w:val="00EC1E60"/>
    <w:rsid w:val="00EC28CC"/>
    <w:rsid w:val="00EC3932"/>
    <w:rsid w:val="00EC3C0F"/>
    <w:rsid w:val="00EC3D0E"/>
    <w:rsid w:val="00EC43C2"/>
    <w:rsid w:val="00EC4710"/>
    <w:rsid w:val="00EC4CAB"/>
    <w:rsid w:val="00EC5048"/>
    <w:rsid w:val="00EC53E6"/>
    <w:rsid w:val="00EC571C"/>
    <w:rsid w:val="00EC58FE"/>
    <w:rsid w:val="00EC5E04"/>
    <w:rsid w:val="00EC74A1"/>
    <w:rsid w:val="00EC7B80"/>
    <w:rsid w:val="00ED0D8C"/>
    <w:rsid w:val="00ED22E2"/>
    <w:rsid w:val="00ED3762"/>
    <w:rsid w:val="00ED403F"/>
    <w:rsid w:val="00ED5637"/>
    <w:rsid w:val="00ED5825"/>
    <w:rsid w:val="00ED5B98"/>
    <w:rsid w:val="00ED6188"/>
    <w:rsid w:val="00ED790C"/>
    <w:rsid w:val="00ED7FAD"/>
    <w:rsid w:val="00EE1274"/>
    <w:rsid w:val="00EE176C"/>
    <w:rsid w:val="00EE195D"/>
    <w:rsid w:val="00EE1B67"/>
    <w:rsid w:val="00EE217E"/>
    <w:rsid w:val="00EE28B1"/>
    <w:rsid w:val="00EE36E7"/>
    <w:rsid w:val="00EE37B8"/>
    <w:rsid w:val="00EE3F5D"/>
    <w:rsid w:val="00EE4823"/>
    <w:rsid w:val="00EE4EC0"/>
    <w:rsid w:val="00EE5DB7"/>
    <w:rsid w:val="00EE6E44"/>
    <w:rsid w:val="00EE72A1"/>
    <w:rsid w:val="00EE7A9B"/>
    <w:rsid w:val="00EF032F"/>
    <w:rsid w:val="00EF0772"/>
    <w:rsid w:val="00EF103E"/>
    <w:rsid w:val="00EF12D2"/>
    <w:rsid w:val="00EF1598"/>
    <w:rsid w:val="00EF18FC"/>
    <w:rsid w:val="00EF3AA4"/>
    <w:rsid w:val="00EF58E5"/>
    <w:rsid w:val="00EF5AE3"/>
    <w:rsid w:val="00EF5BA5"/>
    <w:rsid w:val="00EF6015"/>
    <w:rsid w:val="00EF79BF"/>
    <w:rsid w:val="00EF79C6"/>
    <w:rsid w:val="00EF7B3D"/>
    <w:rsid w:val="00EF7BC3"/>
    <w:rsid w:val="00F00241"/>
    <w:rsid w:val="00F007CE"/>
    <w:rsid w:val="00F01325"/>
    <w:rsid w:val="00F019F1"/>
    <w:rsid w:val="00F01CC5"/>
    <w:rsid w:val="00F03827"/>
    <w:rsid w:val="00F04AFC"/>
    <w:rsid w:val="00F056A1"/>
    <w:rsid w:val="00F059E8"/>
    <w:rsid w:val="00F05C23"/>
    <w:rsid w:val="00F066B2"/>
    <w:rsid w:val="00F07647"/>
    <w:rsid w:val="00F07C48"/>
    <w:rsid w:val="00F07E53"/>
    <w:rsid w:val="00F10565"/>
    <w:rsid w:val="00F105E3"/>
    <w:rsid w:val="00F109D8"/>
    <w:rsid w:val="00F115D6"/>
    <w:rsid w:val="00F1252A"/>
    <w:rsid w:val="00F125D8"/>
    <w:rsid w:val="00F13493"/>
    <w:rsid w:val="00F13566"/>
    <w:rsid w:val="00F13A59"/>
    <w:rsid w:val="00F14973"/>
    <w:rsid w:val="00F14A4A"/>
    <w:rsid w:val="00F15064"/>
    <w:rsid w:val="00F15DE0"/>
    <w:rsid w:val="00F16C14"/>
    <w:rsid w:val="00F16E0E"/>
    <w:rsid w:val="00F16E21"/>
    <w:rsid w:val="00F17135"/>
    <w:rsid w:val="00F177F9"/>
    <w:rsid w:val="00F17A64"/>
    <w:rsid w:val="00F17D4A"/>
    <w:rsid w:val="00F17DD5"/>
    <w:rsid w:val="00F17E2F"/>
    <w:rsid w:val="00F17F82"/>
    <w:rsid w:val="00F208A5"/>
    <w:rsid w:val="00F20BD9"/>
    <w:rsid w:val="00F21218"/>
    <w:rsid w:val="00F21F4E"/>
    <w:rsid w:val="00F2532C"/>
    <w:rsid w:val="00F2759E"/>
    <w:rsid w:val="00F27827"/>
    <w:rsid w:val="00F27CA6"/>
    <w:rsid w:val="00F30D36"/>
    <w:rsid w:val="00F31327"/>
    <w:rsid w:val="00F315B9"/>
    <w:rsid w:val="00F32667"/>
    <w:rsid w:val="00F37235"/>
    <w:rsid w:val="00F409AC"/>
    <w:rsid w:val="00F4101E"/>
    <w:rsid w:val="00F4113F"/>
    <w:rsid w:val="00F419E1"/>
    <w:rsid w:val="00F41D5B"/>
    <w:rsid w:val="00F42D89"/>
    <w:rsid w:val="00F43162"/>
    <w:rsid w:val="00F45BD8"/>
    <w:rsid w:val="00F462B9"/>
    <w:rsid w:val="00F475DC"/>
    <w:rsid w:val="00F52373"/>
    <w:rsid w:val="00F53D42"/>
    <w:rsid w:val="00F56703"/>
    <w:rsid w:val="00F615DC"/>
    <w:rsid w:val="00F63874"/>
    <w:rsid w:val="00F63FD5"/>
    <w:rsid w:val="00F65CC5"/>
    <w:rsid w:val="00F660D8"/>
    <w:rsid w:val="00F67BB7"/>
    <w:rsid w:val="00F70463"/>
    <w:rsid w:val="00F70E5F"/>
    <w:rsid w:val="00F7233E"/>
    <w:rsid w:val="00F7266F"/>
    <w:rsid w:val="00F75D89"/>
    <w:rsid w:val="00F76572"/>
    <w:rsid w:val="00F76B81"/>
    <w:rsid w:val="00F76DF9"/>
    <w:rsid w:val="00F77B7D"/>
    <w:rsid w:val="00F80672"/>
    <w:rsid w:val="00F80821"/>
    <w:rsid w:val="00F81995"/>
    <w:rsid w:val="00F843D9"/>
    <w:rsid w:val="00F84942"/>
    <w:rsid w:val="00F84C11"/>
    <w:rsid w:val="00F85D3D"/>
    <w:rsid w:val="00F87605"/>
    <w:rsid w:val="00F87F46"/>
    <w:rsid w:val="00F911DE"/>
    <w:rsid w:val="00F92750"/>
    <w:rsid w:val="00F94348"/>
    <w:rsid w:val="00F94B79"/>
    <w:rsid w:val="00F951AD"/>
    <w:rsid w:val="00F951F3"/>
    <w:rsid w:val="00F95E40"/>
    <w:rsid w:val="00F96890"/>
    <w:rsid w:val="00F96DEF"/>
    <w:rsid w:val="00F974DB"/>
    <w:rsid w:val="00FA246F"/>
    <w:rsid w:val="00FA3504"/>
    <w:rsid w:val="00FA3E90"/>
    <w:rsid w:val="00FA4634"/>
    <w:rsid w:val="00FA537F"/>
    <w:rsid w:val="00FA6BA2"/>
    <w:rsid w:val="00FA7B91"/>
    <w:rsid w:val="00FB1741"/>
    <w:rsid w:val="00FB19B1"/>
    <w:rsid w:val="00FB1FFC"/>
    <w:rsid w:val="00FB28E8"/>
    <w:rsid w:val="00FB306D"/>
    <w:rsid w:val="00FB3254"/>
    <w:rsid w:val="00FB41F7"/>
    <w:rsid w:val="00FB4A8C"/>
    <w:rsid w:val="00FB5837"/>
    <w:rsid w:val="00FB7AA7"/>
    <w:rsid w:val="00FC0889"/>
    <w:rsid w:val="00FC0AAA"/>
    <w:rsid w:val="00FC1370"/>
    <w:rsid w:val="00FC2705"/>
    <w:rsid w:val="00FC4416"/>
    <w:rsid w:val="00FC512D"/>
    <w:rsid w:val="00FC5790"/>
    <w:rsid w:val="00FC6BBE"/>
    <w:rsid w:val="00FC72A7"/>
    <w:rsid w:val="00FD0047"/>
    <w:rsid w:val="00FD3388"/>
    <w:rsid w:val="00FD3C96"/>
    <w:rsid w:val="00FD43B5"/>
    <w:rsid w:val="00FD4E90"/>
    <w:rsid w:val="00FD63A5"/>
    <w:rsid w:val="00FD69C0"/>
    <w:rsid w:val="00FE0819"/>
    <w:rsid w:val="00FE18EC"/>
    <w:rsid w:val="00FE21A9"/>
    <w:rsid w:val="00FE2BB7"/>
    <w:rsid w:val="00FE2DBC"/>
    <w:rsid w:val="00FE2EAA"/>
    <w:rsid w:val="00FE40F6"/>
    <w:rsid w:val="00FE5E43"/>
    <w:rsid w:val="00FE6328"/>
    <w:rsid w:val="00FE6595"/>
    <w:rsid w:val="00FF1887"/>
    <w:rsid w:val="00FF5139"/>
    <w:rsid w:val="00FF742C"/>
    <w:rsid w:val="00FF7BD7"/>
    <w:rsid w:val="07B1DF84"/>
    <w:rsid w:val="0934539C"/>
    <w:rsid w:val="0AE465A8"/>
    <w:rsid w:val="1AB6490D"/>
    <w:rsid w:val="1B60D2E7"/>
    <w:rsid w:val="25A21AB1"/>
    <w:rsid w:val="312410FA"/>
    <w:rsid w:val="36A45400"/>
    <w:rsid w:val="39729247"/>
    <w:rsid w:val="5F96BCE5"/>
    <w:rsid w:val="7168E8CB"/>
    <w:rsid w:val="746AB2F4"/>
    <w:rsid w:val="74B3B90B"/>
    <w:rsid w:val="79115554"/>
    <w:rsid w:val="7C40C4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7FA76B2D-E8EE-4025-8C98-8D4F76B8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78C"/>
    <w:rPr>
      <w:color w:val="000000" w:themeColor="text1"/>
      <w:szCs w:val="22"/>
    </w:rPr>
  </w:style>
  <w:style w:type="paragraph" w:styleId="Heading1">
    <w:name w:val="heading 1"/>
    <w:basedOn w:val="Normal"/>
    <w:next w:val="Normal"/>
    <w:link w:val="Heading1Char"/>
    <w:autoRedefine/>
    <w:uiPriority w:val="9"/>
    <w:qFormat/>
    <w:rsid w:val="00CD5790"/>
    <w:pPr>
      <w:keepNext/>
      <w:keepLines/>
      <w:spacing w:before="1080" w:after="0" w:line="240" w:lineRule="auto"/>
      <w:ind w:firstLine="720"/>
      <w:outlineLvl w:val="0"/>
    </w:pPr>
    <w:rPr>
      <w:rFonts w:eastAsiaTheme="majorEastAsia" w:cs="Arial"/>
      <w:b/>
      <w:bCs/>
      <w:noProof/>
      <w:sz w:val="32"/>
      <w:szCs w:val="32"/>
    </w:rPr>
  </w:style>
  <w:style w:type="paragraph" w:styleId="Heading2">
    <w:name w:val="heading 2"/>
    <w:basedOn w:val="Normal"/>
    <w:next w:val="Normal"/>
    <w:link w:val="Heading2Char"/>
    <w:autoRedefine/>
    <w:uiPriority w:val="9"/>
    <w:unhideWhenUsed/>
    <w:qFormat/>
    <w:rsid w:val="005354B5"/>
    <w:pPr>
      <w:spacing w:before="240" w:after="240" w:line="240" w:lineRule="auto"/>
      <w:jc w:val="both"/>
      <w:outlineLvl w:val="1"/>
    </w:pPr>
    <w:rPr>
      <w:b/>
      <w:bCs/>
      <w:color w:val="5A2363" w:themeColor="accent1"/>
      <w:sz w:val="52"/>
      <w:szCs w:val="40"/>
    </w:rPr>
  </w:style>
  <w:style w:type="paragraph" w:styleId="Heading3">
    <w:name w:val="heading 3"/>
    <w:basedOn w:val="Normal"/>
    <w:next w:val="Normal"/>
    <w:link w:val="Heading3Char"/>
    <w:autoRedefine/>
    <w:uiPriority w:val="9"/>
    <w:unhideWhenUsed/>
    <w:qFormat/>
    <w:rsid w:val="000530CE"/>
    <w:pPr>
      <w:outlineLvl w:val="2"/>
    </w:pPr>
    <w:rPr>
      <w:b/>
      <w:bCs/>
      <w:sz w:val="36"/>
      <w:szCs w:val="28"/>
    </w:rPr>
  </w:style>
  <w:style w:type="paragraph" w:styleId="Heading4">
    <w:name w:val="heading 4"/>
    <w:basedOn w:val="Normal"/>
    <w:next w:val="Normal"/>
    <w:link w:val="Heading4Char"/>
    <w:autoRedefine/>
    <w:uiPriority w:val="9"/>
    <w:unhideWhenUsed/>
    <w:qFormat/>
    <w:rsid w:val="00C3278C"/>
    <w:pPr>
      <w:spacing w:after="240" w:line="240" w:lineRule="auto"/>
      <w:outlineLvl w:val="3"/>
    </w:pPr>
    <w:rPr>
      <w:rFonts w:cstheme="minorHAnsi"/>
      <w:b/>
      <w:color w:val="5C5B5A"/>
      <w:sz w:val="28"/>
    </w:rPr>
  </w:style>
  <w:style w:type="paragraph" w:styleId="Heading5">
    <w:name w:val="heading 5"/>
    <w:basedOn w:val="Normal"/>
    <w:next w:val="Normal"/>
    <w:link w:val="Heading5Char"/>
    <w:autoRedefine/>
    <w:uiPriority w:val="9"/>
    <w:unhideWhenUsed/>
    <w:qFormat/>
    <w:rsid w:val="00C3278C"/>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3278C"/>
    <w:rPr>
      <w:b/>
      <w:bCs/>
    </w:rPr>
  </w:style>
  <w:style w:type="paragraph" w:styleId="NormalWeb">
    <w:name w:val="Normal (Web)"/>
    <w:aliases w:val="Numbered paragraphs"/>
    <w:basedOn w:val="Normal"/>
    <w:autoRedefine/>
    <w:uiPriority w:val="99"/>
    <w:unhideWhenUsed/>
    <w:rsid w:val="00B90257"/>
    <w:pPr>
      <w:numPr>
        <w:numId w:val="1"/>
      </w:numPr>
      <w:shd w:val="clear" w:color="auto" w:fill="FFFFFF"/>
      <w:spacing w:after="225"/>
    </w:pPr>
    <w:rPr>
      <w:rFonts w:eastAsia="Times New Roman" w:cs="Times New Roman"/>
      <w:szCs w:val="24"/>
      <w:lang w:eastAsia="en-GB"/>
    </w:rPr>
  </w:style>
  <w:style w:type="table" w:styleId="TableGrid">
    <w:name w:val="Table Grid"/>
    <w:basedOn w:val="TableNormal"/>
    <w:uiPriority w:val="39"/>
    <w:rsid w:val="00C3278C"/>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1D4109"/>
    <w:pPr>
      <w:numPr>
        <w:numId w:val="27"/>
      </w:numPr>
      <w:spacing w:after="0"/>
      <w:ind w:left="714" w:hanging="357"/>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1D4109"/>
    <w:rPr>
      <w:color w:val="000000" w:themeColor="text1"/>
      <w:szCs w:val="22"/>
    </w:rPr>
  </w:style>
  <w:style w:type="character" w:styleId="CommentReference">
    <w:name w:val="annotation reference"/>
    <w:basedOn w:val="DefaultParagraphFont"/>
    <w:uiPriority w:val="99"/>
    <w:semiHidden/>
    <w:unhideWhenUsed/>
    <w:rsid w:val="00C3278C"/>
    <w:rPr>
      <w:sz w:val="16"/>
      <w:szCs w:val="16"/>
    </w:rPr>
  </w:style>
  <w:style w:type="paragraph" w:styleId="CommentText">
    <w:name w:val="annotation text"/>
    <w:basedOn w:val="Normal"/>
    <w:link w:val="CommentTextChar"/>
    <w:uiPriority w:val="99"/>
    <w:unhideWhenUsed/>
    <w:rsid w:val="00C3278C"/>
    <w:pPr>
      <w:spacing w:line="240" w:lineRule="auto"/>
    </w:pPr>
    <w:rPr>
      <w:sz w:val="20"/>
      <w:szCs w:val="20"/>
    </w:rPr>
  </w:style>
  <w:style w:type="character" w:customStyle="1" w:styleId="CommentTextChar">
    <w:name w:val="Comment Text Char"/>
    <w:basedOn w:val="DefaultParagraphFont"/>
    <w:link w:val="CommentText"/>
    <w:uiPriority w:val="99"/>
    <w:rsid w:val="00C3278C"/>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3278C"/>
    <w:rPr>
      <w:b/>
      <w:bCs/>
    </w:rPr>
  </w:style>
  <w:style w:type="character" w:customStyle="1" w:styleId="CommentSubjectChar">
    <w:name w:val="Comment Subject Char"/>
    <w:basedOn w:val="CommentTextChar"/>
    <w:link w:val="CommentSubject"/>
    <w:uiPriority w:val="99"/>
    <w:semiHidden/>
    <w:rsid w:val="00C3278C"/>
    <w:rPr>
      <w:b/>
      <w:bCs/>
      <w:color w:val="000000" w:themeColor="text1"/>
      <w:sz w:val="20"/>
      <w:szCs w:val="20"/>
    </w:rPr>
  </w:style>
  <w:style w:type="paragraph" w:styleId="BalloonText">
    <w:name w:val="Balloon Text"/>
    <w:basedOn w:val="Normal"/>
    <w:link w:val="BalloonTextChar"/>
    <w:uiPriority w:val="99"/>
    <w:semiHidden/>
    <w:unhideWhenUsed/>
    <w:rsid w:val="00C32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78C"/>
    <w:rPr>
      <w:rFonts w:ascii="Segoe UI" w:hAnsi="Segoe UI" w:cs="Segoe UI"/>
      <w:color w:val="000000" w:themeColor="text1"/>
      <w:sz w:val="18"/>
      <w:szCs w:val="18"/>
    </w:rPr>
  </w:style>
  <w:style w:type="paragraph" w:styleId="Header">
    <w:name w:val="header"/>
    <w:basedOn w:val="Normal"/>
    <w:link w:val="HeaderChar"/>
    <w:uiPriority w:val="99"/>
    <w:unhideWhenUsed/>
    <w:rsid w:val="00C32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78C"/>
    <w:rPr>
      <w:color w:val="000000" w:themeColor="text1"/>
      <w:szCs w:val="22"/>
    </w:rPr>
  </w:style>
  <w:style w:type="paragraph" w:styleId="Footer">
    <w:name w:val="footer"/>
    <w:basedOn w:val="Normal"/>
    <w:link w:val="FooterChar"/>
    <w:autoRedefine/>
    <w:uiPriority w:val="99"/>
    <w:unhideWhenUsed/>
    <w:qFormat/>
    <w:rsid w:val="00C3278C"/>
    <w:pPr>
      <w:tabs>
        <w:tab w:val="center" w:pos="4513"/>
        <w:tab w:val="right" w:pos="9026"/>
      </w:tabs>
      <w:spacing w:before="120" w:after="0" w:line="240" w:lineRule="auto"/>
    </w:pPr>
    <w:rPr>
      <w:color w:val="767574" w:themeColor="accent2"/>
    </w:rPr>
  </w:style>
  <w:style w:type="character" w:customStyle="1" w:styleId="FooterChar">
    <w:name w:val="Footer Char"/>
    <w:basedOn w:val="DefaultParagraphFont"/>
    <w:link w:val="Footer"/>
    <w:uiPriority w:val="99"/>
    <w:rsid w:val="00C3278C"/>
    <w:rPr>
      <w:color w:val="767574" w:themeColor="accent2"/>
      <w:szCs w:val="22"/>
    </w:rPr>
  </w:style>
  <w:style w:type="paragraph" w:styleId="NoSpacing">
    <w:name w:val="No Spacing"/>
    <w:link w:val="NoSpacingChar"/>
    <w:autoRedefine/>
    <w:uiPriority w:val="1"/>
    <w:qFormat/>
    <w:rsid w:val="00EB7D6E"/>
    <w:pPr>
      <w:spacing w:after="0"/>
    </w:pPr>
    <w:rPr>
      <w:color w:val="000000" w:themeColor="text1"/>
      <w:szCs w:val="22"/>
    </w:rPr>
  </w:style>
  <w:style w:type="character" w:styleId="Hyperlink">
    <w:name w:val="Hyperlink"/>
    <w:basedOn w:val="DefaultParagraphFont"/>
    <w:uiPriority w:val="99"/>
    <w:unhideWhenUsed/>
    <w:qFormat/>
    <w:rsid w:val="00C3278C"/>
    <w:rPr>
      <w:color w:val="5A2363" w:themeColor="accent1"/>
      <w:u w:val="single"/>
    </w:rPr>
  </w:style>
  <w:style w:type="paragraph" w:customStyle="1" w:styleId="paragraph">
    <w:name w:val="paragraph"/>
    <w:basedOn w:val="Normal"/>
    <w:rsid w:val="00C3278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3278C"/>
  </w:style>
  <w:style w:type="character" w:customStyle="1" w:styleId="eop">
    <w:name w:val="eop"/>
    <w:basedOn w:val="DefaultParagraphFont"/>
    <w:rsid w:val="00C3278C"/>
  </w:style>
  <w:style w:type="character" w:styleId="FollowedHyperlink">
    <w:name w:val="FollowedHyperlink"/>
    <w:basedOn w:val="DefaultParagraphFont"/>
    <w:uiPriority w:val="99"/>
    <w:semiHidden/>
    <w:unhideWhenUsed/>
    <w:rsid w:val="00C3278C"/>
    <w:rPr>
      <w:color w:val="FFFFFF" w:themeColor="followedHyperlink"/>
      <w:u w:val="single"/>
    </w:rPr>
  </w:style>
  <w:style w:type="character" w:styleId="UnresolvedMention">
    <w:name w:val="Unresolved Mention"/>
    <w:basedOn w:val="DefaultParagraphFont"/>
    <w:uiPriority w:val="99"/>
    <w:semiHidden/>
    <w:unhideWhenUsed/>
    <w:rsid w:val="00C3278C"/>
    <w:rPr>
      <w:color w:val="605E5C"/>
      <w:shd w:val="clear" w:color="auto" w:fill="E1DFDD"/>
    </w:rPr>
  </w:style>
  <w:style w:type="paragraph" w:customStyle="1" w:styleId="Default">
    <w:name w:val="Default"/>
    <w:rsid w:val="00C3278C"/>
    <w:pPr>
      <w:autoSpaceDE w:val="0"/>
      <w:autoSpaceDN w:val="0"/>
      <w:adjustRightInd w:val="0"/>
      <w:spacing w:after="0" w:line="240" w:lineRule="auto"/>
    </w:pPr>
    <w:rPr>
      <w:rFonts w:ascii="FGAZL W+ Colfax" w:hAnsi="FGAZL W+ Colfax" w:cs="FGAZL W+ Colfax"/>
      <w:color w:val="000000"/>
    </w:rPr>
  </w:style>
  <w:style w:type="character" w:customStyle="1" w:styleId="Heading2Char">
    <w:name w:val="Heading 2 Char"/>
    <w:basedOn w:val="DefaultParagraphFont"/>
    <w:link w:val="Heading2"/>
    <w:uiPriority w:val="9"/>
    <w:rsid w:val="005354B5"/>
    <w:rPr>
      <w:b/>
      <w:bCs/>
      <w:color w:val="5A2363" w:themeColor="accent1"/>
      <w:sz w:val="52"/>
      <w:szCs w:val="40"/>
    </w:rPr>
  </w:style>
  <w:style w:type="character" w:customStyle="1" w:styleId="Heading3Char">
    <w:name w:val="Heading 3 Char"/>
    <w:basedOn w:val="DefaultParagraphFont"/>
    <w:link w:val="Heading3"/>
    <w:uiPriority w:val="9"/>
    <w:rsid w:val="000530CE"/>
    <w:rPr>
      <w:b/>
      <w:bCs/>
      <w:color w:val="000000" w:themeColor="text1"/>
      <w:sz w:val="36"/>
      <w:szCs w:val="28"/>
    </w:rPr>
  </w:style>
  <w:style w:type="character" w:customStyle="1" w:styleId="Heading4Char">
    <w:name w:val="Heading 4 Char"/>
    <w:basedOn w:val="DefaultParagraphFont"/>
    <w:link w:val="Heading4"/>
    <w:uiPriority w:val="9"/>
    <w:rsid w:val="00C3278C"/>
    <w:rPr>
      <w:rFonts w:cstheme="minorHAnsi"/>
      <w:b/>
      <w:color w:val="5C5B5A"/>
      <w:sz w:val="28"/>
      <w:szCs w:val="22"/>
    </w:rPr>
  </w:style>
  <w:style w:type="character" w:customStyle="1" w:styleId="Heading1Char">
    <w:name w:val="Heading 1 Char"/>
    <w:basedOn w:val="DefaultParagraphFont"/>
    <w:link w:val="Heading1"/>
    <w:uiPriority w:val="9"/>
    <w:rsid w:val="00CD5790"/>
    <w:rPr>
      <w:rFonts w:eastAsiaTheme="majorEastAsia" w:cs="Arial"/>
      <w:b/>
      <w:bCs/>
      <w:noProof/>
      <w:color w:val="000000" w:themeColor="text1"/>
      <w:sz w:val="32"/>
      <w:szCs w:val="32"/>
    </w:rPr>
  </w:style>
  <w:style w:type="character" w:customStyle="1" w:styleId="Heading5Char">
    <w:name w:val="Heading 5 Char"/>
    <w:basedOn w:val="DefaultParagraphFont"/>
    <w:link w:val="Heading5"/>
    <w:uiPriority w:val="9"/>
    <w:rsid w:val="00C3278C"/>
    <w:rPr>
      <w:rFonts w:cs="Arial"/>
      <w:b/>
      <w:bCs/>
      <w:color w:val="5C5B5A"/>
      <w:szCs w:val="22"/>
    </w:rPr>
  </w:style>
  <w:style w:type="paragraph" w:styleId="TOCHeading">
    <w:name w:val="TOC Heading"/>
    <w:basedOn w:val="Heading1"/>
    <w:next w:val="Normal"/>
    <w:uiPriority w:val="39"/>
    <w:unhideWhenUsed/>
    <w:qFormat/>
    <w:rsid w:val="00C3278C"/>
    <w:pPr>
      <w:outlineLvl w:val="9"/>
    </w:pPr>
    <w:rPr>
      <w:rFonts w:asciiTheme="majorHAnsi" w:hAnsiTheme="majorHAnsi" w:cstheme="majorBidi"/>
      <w:b w:val="0"/>
      <w:bCs w:val="0"/>
      <w:noProof w:val="0"/>
      <w:color w:val="431A4A" w:themeColor="accent1" w:themeShade="BF"/>
      <w:lang w:val="en-US"/>
    </w:rPr>
  </w:style>
  <w:style w:type="paragraph" w:styleId="TOC2">
    <w:name w:val="toc 2"/>
    <w:basedOn w:val="Normal"/>
    <w:next w:val="Normal"/>
    <w:autoRedefine/>
    <w:uiPriority w:val="39"/>
    <w:unhideWhenUsed/>
    <w:rsid w:val="00C3278C"/>
    <w:pPr>
      <w:spacing w:after="100"/>
    </w:pPr>
    <w:rPr>
      <w:rFonts w:eastAsiaTheme="minorEastAsia" w:cs="Times New Roman"/>
      <w:lang w:val="en-US"/>
    </w:rPr>
  </w:style>
  <w:style w:type="paragraph" w:styleId="TOC1">
    <w:name w:val="toc 1"/>
    <w:basedOn w:val="Normal"/>
    <w:next w:val="Normal"/>
    <w:autoRedefine/>
    <w:uiPriority w:val="39"/>
    <w:unhideWhenUsed/>
    <w:rsid w:val="00C3278C"/>
    <w:pPr>
      <w:tabs>
        <w:tab w:val="right" w:leader="dot" w:pos="9016"/>
      </w:tabs>
      <w:spacing w:after="100"/>
    </w:pPr>
    <w:rPr>
      <w:rFonts w:eastAsiaTheme="minorEastAsia" w:cs="Times New Roman"/>
      <w:bCs/>
      <w:noProof/>
      <w:lang w:val="en-US"/>
    </w:rPr>
  </w:style>
  <w:style w:type="paragraph" w:styleId="TOC3">
    <w:name w:val="toc 3"/>
    <w:basedOn w:val="Normal"/>
    <w:next w:val="Normal"/>
    <w:autoRedefine/>
    <w:uiPriority w:val="39"/>
    <w:unhideWhenUsed/>
    <w:rsid w:val="00C3278C"/>
    <w:pPr>
      <w:spacing w:after="100"/>
    </w:pPr>
    <w:rPr>
      <w:rFonts w:eastAsiaTheme="minorEastAsia" w:cs="Times New Roman"/>
      <w:lang w:val="en-US"/>
    </w:rPr>
  </w:style>
  <w:style w:type="table" w:styleId="PlainTable1">
    <w:name w:val="Plain Table 1"/>
    <w:basedOn w:val="TableNormal"/>
    <w:uiPriority w:val="41"/>
    <w:rsid w:val="00C3278C"/>
    <w:pPr>
      <w:spacing w:after="0" w:line="240" w:lineRule="auto"/>
    </w:pPr>
    <w:rPr>
      <w:rFonts w:ascii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C3278C"/>
    <w:pPr>
      <w:spacing w:after="0" w:line="240" w:lineRule="auto"/>
    </w:pPr>
    <w:rPr>
      <w:sz w:val="20"/>
      <w:szCs w:val="20"/>
    </w:rPr>
  </w:style>
  <w:style w:type="character" w:customStyle="1" w:styleId="FootnoteTextChar">
    <w:name w:val="Footnote Text Char"/>
    <w:basedOn w:val="DefaultParagraphFont"/>
    <w:link w:val="FootnoteText"/>
    <w:uiPriority w:val="99"/>
    <w:rsid w:val="00C3278C"/>
    <w:rPr>
      <w:color w:val="000000" w:themeColor="text1"/>
      <w:sz w:val="20"/>
      <w:szCs w:val="20"/>
    </w:rPr>
  </w:style>
  <w:style w:type="character" w:styleId="FootnoteReference">
    <w:name w:val="footnote reference"/>
    <w:basedOn w:val="DefaultParagraphFont"/>
    <w:uiPriority w:val="99"/>
    <w:unhideWhenUsed/>
    <w:qFormat/>
    <w:rsid w:val="00C3278C"/>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C327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278C"/>
    <w:rPr>
      <w:color w:val="000000" w:themeColor="text1"/>
      <w:sz w:val="20"/>
      <w:szCs w:val="20"/>
    </w:rPr>
  </w:style>
  <w:style w:type="character" w:styleId="EndnoteReference">
    <w:name w:val="endnote reference"/>
    <w:basedOn w:val="DefaultParagraphFont"/>
    <w:uiPriority w:val="99"/>
    <w:semiHidden/>
    <w:unhideWhenUsed/>
    <w:rsid w:val="00C3278C"/>
    <w:rPr>
      <w:vertAlign w:val="superscript"/>
    </w:rPr>
  </w:style>
  <w:style w:type="paragraph" w:customStyle="1" w:styleId="PageNumber1">
    <w:name w:val="Page Number1"/>
    <w:basedOn w:val="Footer"/>
    <w:link w:val="PagenumberChar"/>
    <w:qFormat/>
    <w:rsid w:val="00C3278C"/>
    <w:pPr>
      <w:jc w:val="right"/>
    </w:pPr>
    <w:rPr>
      <w:b/>
      <w:color w:val="5A2363" w:themeColor="accent1"/>
      <w:sz w:val="28"/>
    </w:rPr>
  </w:style>
  <w:style w:type="character" w:customStyle="1" w:styleId="PagenumberChar">
    <w:name w:val="Page number Char"/>
    <w:basedOn w:val="FooterChar"/>
    <w:link w:val="PageNumber1"/>
    <w:rsid w:val="00C3278C"/>
    <w:rPr>
      <w:b/>
      <w:color w:val="5A2363" w:themeColor="accent1"/>
      <w:sz w:val="28"/>
      <w:szCs w:val="22"/>
    </w:rPr>
  </w:style>
  <w:style w:type="paragraph" w:styleId="Title">
    <w:name w:val="Title"/>
    <w:basedOn w:val="Normal"/>
    <w:next w:val="Normal"/>
    <w:link w:val="TitleChar"/>
    <w:uiPriority w:val="10"/>
    <w:qFormat/>
    <w:rsid w:val="00C3278C"/>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C3278C"/>
    <w:rPr>
      <w:rFonts w:asciiTheme="minorHAnsi" w:hAnsiTheme="minorHAnsi"/>
      <w:color w:val="FFFFFF" w:themeColor="background1"/>
      <w:sz w:val="65"/>
      <w:szCs w:val="65"/>
    </w:rPr>
  </w:style>
  <w:style w:type="paragraph" w:styleId="Subtitle">
    <w:name w:val="Subtitle"/>
    <w:basedOn w:val="Normal"/>
    <w:next w:val="Normal"/>
    <w:link w:val="SubtitleChar"/>
    <w:uiPriority w:val="11"/>
    <w:qFormat/>
    <w:rsid w:val="00C3278C"/>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C3278C"/>
    <w:rPr>
      <w:b/>
      <w:bCs/>
      <w:color w:val="FFFFFF" w:themeColor="background1"/>
      <w:sz w:val="32"/>
      <w:szCs w:val="28"/>
    </w:rPr>
  </w:style>
  <w:style w:type="character" w:customStyle="1" w:styleId="NoSpacingChar">
    <w:name w:val="No Spacing Char"/>
    <w:basedOn w:val="DefaultParagraphFont"/>
    <w:link w:val="NoSpacing"/>
    <w:uiPriority w:val="1"/>
    <w:rsid w:val="00EB7D6E"/>
    <w:rPr>
      <w:color w:val="000000" w:themeColor="text1"/>
      <w:szCs w:val="22"/>
    </w:rPr>
  </w:style>
  <w:style w:type="table" w:styleId="GridTable5Dark-Accent1">
    <w:name w:val="Grid Table 5 Dark Accent 1"/>
    <w:basedOn w:val="TableNormal"/>
    <w:uiPriority w:val="50"/>
    <w:rsid w:val="00CD57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7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236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236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236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2363" w:themeFill="accent1"/>
      </w:tcPr>
    </w:tblStylePr>
    <w:tblStylePr w:type="band1Vert">
      <w:tblPr/>
      <w:tcPr>
        <w:shd w:val="clear" w:color="auto" w:fill="CD8FD7" w:themeFill="accent1" w:themeFillTint="66"/>
      </w:tcPr>
    </w:tblStylePr>
    <w:tblStylePr w:type="band1Horz">
      <w:tblPr/>
      <w:tcPr>
        <w:shd w:val="clear" w:color="auto" w:fill="CD8FD7" w:themeFill="accent1" w:themeFillTint="66"/>
      </w:tcPr>
    </w:tblStylePr>
  </w:style>
  <w:style w:type="paragraph" w:styleId="Revision">
    <w:name w:val="Revision"/>
    <w:hidden/>
    <w:uiPriority w:val="99"/>
    <w:semiHidden/>
    <w:rsid w:val="005C012D"/>
    <w:pPr>
      <w:spacing w:after="0" w:line="240" w:lineRule="auto"/>
    </w:pPr>
    <w:rPr>
      <w:color w:val="000000" w:themeColor="text1"/>
      <w:szCs w:val="22"/>
    </w:rPr>
  </w:style>
  <w:style w:type="character" w:styleId="IntenseEmphasis">
    <w:name w:val="Intense Emphasis"/>
    <w:basedOn w:val="DefaultParagraphFont"/>
    <w:uiPriority w:val="21"/>
    <w:qFormat/>
    <w:rsid w:val="00C23D18"/>
    <w:rPr>
      <w:i/>
      <w:iCs/>
      <w:color w:val="431A4A" w:themeColor="accent1" w:themeShade="BF"/>
    </w:rPr>
  </w:style>
  <w:style w:type="table" w:styleId="LightGrid-Accent1">
    <w:name w:val="Light Grid Accent 1"/>
    <w:basedOn w:val="TableNormal"/>
    <w:uiPriority w:val="62"/>
    <w:rsid w:val="003A7E51"/>
    <w:pPr>
      <w:spacing w:after="0" w:line="240" w:lineRule="auto"/>
    </w:pPr>
    <w:rPr>
      <w:rFonts w:asciiTheme="minorHAnsi" w:eastAsiaTheme="minorEastAsia" w:hAnsiTheme="minorHAnsi"/>
      <w:sz w:val="22"/>
      <w:szCs w:val="22"/>
      <w:lang w:val="en-US"/>
    </w:rPr>
    <w:tblPr>
      <w:tblStyleRowBandSize w:val="1"/>
      <w:tblStyleColBandSize w:val="1"/>
      <w:tblBorders>
        <w:top w:val="single" w:sz="8" w:space="0" w:color="5A2363" w:themeColor="accent1"/>
        <w:left w:val="single" w:sz="8" w:space="0" w:color="5A2363" w:themeColor="accent1"/>
        <w:bottom w:val="single" w:sz="8" w:space="0" w:color="5A2363" w:themeColor="accent1"/>
        <w:right w:val="single" w:sz="8" w:space="0" w:color="5A2363" w:themeColor="accent1"/>
        <w:insideH w:val="single" w:sz="8" w:space="0" w:color="5A2363" w:themeColor="accent1"/>
        <w:insideV w:val="single" w:sz="8" w:space="0" w:color="5A236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2363" w:themeColor="accent1"/>
          <w:left w:val="single" w:sz="8" w:space="0" w:color="5A2363" w:themeColor="accent1"/>
          <w:bottom w:val="single" w:sz="18" w:space="0" w:color="5A2363" w:themeColor="accent1"/>
          <w:right w:val="single" w:sz="8" w:space="0" w:color="5A2363" w:themeColor="accent1"/>
          <w:insideH w:val="nil"/>
          <w:insideV w:val="single" w:sz="8" w:space="0" w:color="5A236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2363" w:themeColor="accent1"/>
          <w:left w:val="single" w:sz="8" w:space="0" w:color="5A2363" w:themeColor="accent1"/>
          <w:bottom w:val="single" w:sz="8" w:space="0" w:color="5A2363" w:themeColor="accent1"/>
          <w:right w:val="single" w:sz="8" w:space="0" w:color="5A2363" w:themeColor="accent1"/>
          <w:insideH w:val="nil"/>
          <w:insideV w:val="single" w:sz="8" w:space="0" w:color="5A236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2363" w:themeColor="accent1"/>
          <w:left w:val="single" w:sz="8" w:space="0" w:color="5A2363" w:themeColor="accent1"/>
          <w:bottom w:val="single" w:sz="8" w:space="0" w:color="5A2363" w:themeColor="accent1"/>
          <w:right w:val="single" w:sz="8" w:space="0" w:color="5A2363" w:themeColor="accent1"/>
        </w:tcBorders>
      </w:tcPr>
    </w:tblStylePr>
    <w:tblStylePr w:type="band1Vert">
      <w:tblPr/>
      <w:tcPr>
        <w:tcBorders>
          <w:top w:val="single" w:sz="8" w:space="0" w:color="5A2363" w:themeColor="accent1"/>
          <w:left w:val="single" w:sz="8" w:space="0" w:color="5A2363" w:themeColor="accent1"/>
          <w:bottom w:val="single" w:sz="8" w:space="0" w:color="5A2363" w:themeColor="accent1"/>
          <w:right w:val="single" w:sz="8" w:space="0" w:color="5A2363" w:themeColor="accent1"/>
        </w:tcBorders>
        <w:shd w:val="clear" w:color="auto" w:fill="E0BAE6" w:themeFill="accent1" w:themeFillTint="3F"/>
      </w:tcPr>
    </w:tblStylePr>
    <w:tblStylePr w:type="band1Horz">
      <w:tblPr/>
      <w:tcPr>
        <w:tcBorders>
          <w:top w:val="single" w:sz="8" w:space="0" w:color="5A2363" w:themeColor="accent1"/>
          <w:left w:val="single" w:sz="8" w:space="0" w:color="5A2363" w:themeColor="accent1"/>
          <w:bottom w:val="single" w:sz="8" w:space="0" w:color="5A2363" w:themeColor="accent1"/>
          <w:right w:val="single" w:sz="8" w:space="0" w:color="5A2363" w:themeColor="accent1"/>
          <w:insideV w:val="single" w:sz="8" w:space="0" w:color="5A2363" w:themeColor="accent1"/>
        </w:tcBorders>
        <w:shd w:val="clear" w:color="auto" w:fill="E0BAE6" w:themeFill="accent1" w:themeFillTint="3F"/>
      </w:tcPr>
    </w:tblStylePr>
    <w:tblStylePr w:type="band2Horz">
      <w:tblPr/>
      <w:tcPr>
        <w:tcBorders>
          <w:top w:val="single" w:sz="8" w:space="0" w:color="5A2363" w:themeColor="accent1"/>
          <w:left w:val="single" w:sz="8" w:space="0" w:color="5A2363" w:themeColor="accent1"/>
          <w:bottom w:val="single" w:sz="8" w:space="0" w:color="5A2363" w:themeColor="accent1"/>
          <w:right w:val="single" w:sz="8" w:space="0" w:color="5A2363" w:themeColor="accent1"/>
          <w:insideV w:val="single" w:sz="8" w:space="0" w:color="5A2363" w:themeColor="accent1"/>
        </w:tcBorders>
      </w:tcPr>
    </w:tblStylePr>
  </w:style>
  <w:style w:type="table" w:styleId="GridTable1Light">
    <w:name w:val="Grid Table 1 Light"/>
    <w:basedOn w:val="TableNormal"/>
    <w:uiPriority w:val="46"/>
    <w:rsid w:val="003A7E5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4675">
      <w:bodyDiv w:val="1"/>
      <w:marLeft w:val="0"/>
      <w:marRight w:val="0"/>
      <w:marTop w:val="0"/>
      <w:marBottom w:val="0"/>
      <w:divBdr>
        <w:top w:val="none" w:sz="0" w:space="0" w:color="auto"/>
        <w:left w:val="none" w:sz="0" w:space="0" w:color="auto"/>
        <w:bottom w:val="none" w:sz="0" w:space="0" w:color="auto"/>
        <w:right w:val="none" w:sz="0" w:space="0" w:color="auto"/>
      </w:divBdr>
      <w:divsChild>
        <w:div w:id="59181757">
          <w:marLeft w:val="0"/>
          <w:marRight w:val="0"/>
          <w:marTop w:val="0"/>
          <w:marBottom w:val="0"/>
          <w:divBdr>
            <w:top w:val="none" w:sz="0" w:space="0" w:color="auto"/>
            <w:left w:val="none" w:sz="0" w:space="0" w:color="auto"/>
            <w:bottom w:val="none" w:sz="0" w:space="0" w:color="auto"/>
            <w:right w:val="none" w:sz="0" w:space="0" w:color="auto"/>
          </w:divBdr>
        </w:div>
        <w:div w:id="167602262">
          <w:marLeft w:val="0"/>
          <w:marRight w:val="0"/>
          <w:marTop w:val="0"/>
          <w:marBottom w:val="0"/>
          <w:divBdr>
            <w:top w:val="none" w:sz="0" w:space="0" w:color="auto"/>
            <w:left w:val="none" w:sz="0" w:space="0" w:color="auto"/>
            <w:bottom w:val="none" w:sz="0" w:space="0" w:color="auto"/>
            <w:right w:val="none" w:sz="0" w:space="0" w:color="auto"/>
          </w:divBdr>
        </w:div>
        <w:div w:id="340547432">
          <w:marLeft w:val="0"/>
          <w:marRight w:val="0"/>
          <w:marTop w:val="0"/>
          <w:marBottom w:val="0"/>
          <w:divBdr>
            <w:top w:val="none" w:sz="0" w:space="0" w:color="auto"/>
            <w:left w:val="none" w:sz="0" w:space="0" w:color="auto"/>
            <w:bottom w:val="none" w:sz="0" w:space="0" w:color="auto"/>
            <w:right w:val="none" w:sz="0" w:space="0" w:color="auto"/>
          </w:divBdr>
        </w:div>
        <w:div w:id="526412723">
          <w:marLeft w:val="0"/>
          <w:marRight w:val="0"/>
          <w:marTop w:val="0"/>
          <w:marBottom w:val="0"/>
          <w:divBdr>
            <w:top w:val="none" w:sz="0" w:space="0" w:color="auto"/>
            <w:left w:val="none" w:sz="0" w:space="0" w:color="auto"/>
            <w:bottom w:val="none" w:sz="0" w:space="0" w:color="auto"/>
            <w:right w:val="none" w:sz="0" w:space="0" w:color="auto"/>
          </w:divBdr>
        </w:div>
        <w:div w:id="537862951">
          <w:marLeft w:val="0"/>
          <w:marRight w:val="0"/>
          <w:marTop w:val="0"/>
          <w:marBottom w:val="0"/>
          <w:divBdr>
            <w:top w:val="none" w:sz="0" w:space="0" w:color="auto"/>
            <w:left w:val="none" w:sz="0" w:space="0" w:color="auto"/>
            <w:bottom w:val="none" w:sz="0" w:space="0" w:color="auto"/>
            <w:right w:val="none" w:sz="0" w:space="0" w:color="auto"/>
          </w:divBdr>
        </w:div>
        <w:div w:id="612783892">
          <w:marLeft w:val="0"/>
          <w:marRight w:val="0"/>
          <w:marTop w:val="0"/>
          <w:marBottom w:val="0"/>
          <w:divBdr>
            <w:top w:val="none" w:sz="0" w:space="0" w:color="auto"/>
            <w:left w:val="none" w:sz="0" w:space="0" w:color="auto"/>
            <w:bottom w:val="none" w:sz="0" w:space="0" w:color="auto"/>
            <w:right w:val="none" w:sz="0" w:space="0" w:color="auto"/>
          </w:divBdr>
        </w:div>
        <w:div w:id="752243841">
          <w:marLeft w:val="0"/>
          <w:marRight w:val="0"/>
          <w:marTop w:val="0"/>
          <w:marBottom w:val="0"/>
          <w:divBdr>
            <w:top w:val="none" w:sz="0" w:space="0" w:color="auto"/>
            <w:left w:val="none" w:sz="0" w:space="0" w:color="auto"/>
            <w:bottom w:val="none" w:sz="0" w:space="0" w:color="auto"/>
            <w:right w:val="none" w:sz="0" w:space="0" w:color="auto"/>
          </w:divBdr>
        </w:div>
        <w:div w:id="887840488">
          <w:marLeft w:val="0"/>
          <w:marRight w:val="0"/>
          <w:marTop w:val="0"/>
          <w:marBottom w:val="0"/>
          <w:divBdr>
            <w:top w:val="none" w:sz="0" w:space="0" w:color="auto"/>
            <w:left w:val="none" w:sz="0" w:space="0" w:color="auto"/>
            <w:bottom w:val="none" w:sz="0" w:space="0" w:color="auto"/>
            <w:right w:val="none" w:sz="0" w:space="0" w:color="auto"/>
          </w:divBdr>
        </w:div>
        <w:div w:id="1149975204">
          <w:marLeft w:val="0"/>
          <w:marRight w:val="0"/>
          <w:marTop w:val="0"/>
          <w:marBottom w:val="0"/>
          <w:divBdr>
            <w:top w:val="none" w:sz="0" w:space="0" w:color="auto"/>
            <w:left w:val="none" w:sz="0" w:space="0" w:color="auto"/>
            <w:bottom w:val="none" w:sz="0" w:space="0" w:color="auto"/>
            <w:right w:val="none" w:sz="0" w:space="0" w:color="auto"/>
          </w:divBdr>
        </w:div>
        <w:div w:id="1198156014">
          <w:marLeft w:val="0"/>
          <w:marRight w:val="0"/>
          <w:marTop w:val="0"/>
          <w:marBottom w:val="0"/>
          <w:divBdr>
            <w:top w:val="none" w:sz="0" w:space="0" w:color="auto"/>
            <w:left w:val="none" w:sz="0" w:space="0" w:color="auto"/>
            <w:bottom w:val="none" w:sz="0" w:space="0" w:color="auto"/>
            <w:right w:val="none" w:sz="0" w:space="0" w:color="auto"/>
          </w:divBdr>
        </w:div>
        <w:div w:id="1571575698">
          <w:marLeft w:val="0"/>
          <w:marRight w:val="0"/>
          <w:marTop w:val="0"/>
          <w:marBottom w:val="0"/>
          <w:divBdr>
            <w:top w:val="none" w:sz="0" w:space="0" w:color="auto"/>
            <w:left w:val="none" w:sz="0" w:space="0" w:color="auto"/>
            <w:bottom w:val="none" w:sz="0" w:space="0" w:color="auto"/>
            <w:right w:val="none" w:sz="0" w:space="0" w:color="auto"/>
          </w:divBdr>
        </w:div>
        <w:div w:id="1938512456">
          <w:marLeft w:val="0"/>
          <w:marRight w:val="0"/>
          <w:marTop w:val="0"/>
          <w:marBottom w:val="0"/>
          <w:divBdr>
            <w:top w:val="none" w:sz="0" w:space="0" w:color="auto"/>
            <w:left w:val="none" w:sz="0" w:space="0" w:color="auto"/>
            <w:bottom w:val="none" w:sz="0" w:space="0" w:color="auto"/>
            <w:right w:val="none" w:sz="0" w:space="0" w:color="auto"/>
          </w:divBdr>
        </w:div>
      </w:divsChild>
    </w:div>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899756031">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31381131">
      <w:bodyDiv w:val="1"/>
      <w:marLeft w:val="0"/>
      <w:marRight w:val="0"/>
      <w:marTop w:val="0"/>
      <w:marBottom w:val="0"/>
      <w:divBdr>
        <w:top w:val="none" w:sz="0" w:space="0" w:color="auto"/>
        <w:left w:val="none" w:sz="0" w:space="0" w:color="auto"/>
        <w:bottom w:val="none" w:sz="0" w:space="0" w:color="auto"/>
        <w:right w:val="none" w:sz="0" w:space="0" w:color="auto"/>
      </w:divBdr>
    </w:div>
    <w:div w:id="1538660744">
      <w:bodyDiv w:val="1"/>
      <w:marLeft w:val="0"/>
      <w:marRight w:val="0"/>
      <w:marTop w:val="0"/>
      <w:marBottom w:val="0"/>
      <w:divBdr>
        <w:top w:val="none" w:sz="0" w:space="0" w:color="auto"/>
        <w:left w:val="none" w:sz="0" w:space="0" w:color="auto"/>
        <w:bottom w:val="none" w:sz="0" w:space="0" w:color="auto"/>
        <w:right w:val="none" w:sz="0" w:space="0" w:color="auto"/>
      </w:divBdr>
      <w:divsChild>
        <w:div w:id="229317094">
          <w:marLeft w:val="0"/>
          <w:marRight w:val="0"/>
          <w:marTop w:val="0"/>
          <w:marBottom w:val="0"/>
          <w:divBdr>
            <w:top w:val="none" w:sz="0" w:space="0" w:color="auto"/>
            <w:left w:val="none" w:sz="0" w:space="0" w:color="auto"/>
            <w:bottom w:val="none" w:sz="0" w:space="0" w:color="auto"/>
            <w:right w:val="none" w:sz="0" w:space="0" w:color="auto"/>
          </w:divBdr>
        </w:div>
        <w:div w:id="240456406">
          <w:marLeft w:val="0"/>
          <w:marRight w:val="0"/>
          <w:marTop w:val="0"/>
          <w:marBottom w:val="0"/>
          <w:divBdr>
            <w:top w:val="none" w:sz="0" w:space="0" w:color="auto"/>
            <w:left w:val="none" w:sz="0" w:space="0" w:color="auto"/>
            <w:bottom w:val="none" w:sz="0" w:space="0" w:color="auto"/>
            <w:right w:val="none" w:sz="0" w:space="0" w:color="auto"/>
          </w:divBdr>
        </w:div>
        <w:div w:id="483819447">
          <w:marLeft w:val="0"/>
          <w:marRight w:val="0"/>
          <w:marTop w:val="0"/>
          <w:marBottom w:val="0"/>
          <w:divBdr>
            <w:top w:val="none" w:sz="0" w:space="0" w:color="auto"/>
            <w:left w:val="none" w:sz="0" w:space="0" w:color="auto"/>
            <w:bottom w:val="none" w:sz="0" w:space="0" w:color="auto"/>
            <w:right w:val="none" w:sz="0" w:space="0" w:color="auto"/>
          </w:divBdr>
        </w:div>
        <w:div w:id="915435286">
          <w:marLeft w:val="0"/>
          <w:marRight w:val="0"/>
          <w:marTop w:val="0"/>
          <w:marBottom w:val="0"/>
          <w:divBdr>
            <w:top w:val="none" w:sz="0" w:space="0" w:color="auto"/>
            <w:left w:val="none" w:sz="0" w:space="0" w:color="auto"/>
            <w:bottom w:val="none" w:sz="0" w:space="0" w:color="auto"/>
            <w:right w:val="none" w:sz="0" w:space="0" w:color="auto"/>
          </w:divBdr>
        </w:div>
        <w:div w:id="989478671">
          <w:marLeft w:val="0"/>
          <w:marRight w:val="0"/>
          <w:marTop w:val="0"/>
          <w:marBottom w:val="0"/>
          <w:divBdr>
            <w:top w:val="none" w:sz="0" w:space="0" w:color="auto"/>
            <w:left w:val="none" w:sz="0" w:space="0" w:color="auto"/>
            <w:bottom w:val="none" w:sz="0" w:space="0" w:color="auto"/>
            <w:right w:val="none" w:sz="0" w:space="0" w:color="auto"/>
          </w:divBdr>
        </w:div>
        <w:div w:id="1008603396">
          <w:marLeft w:val="0"/>
          <w:marRight w:val="0"/>
          <w:marTop w:val="0"/>
          <w:marBottom w:val="0"/>
          <w:divBdr>
            <w:top w:val="none" w:sz="0" w:space="0" w:color="auto"/>
            <w:left w:val="none" w:sz="0" w:space="0" w:color="auto"/>
            <w:bottom w:val="none" w:sz="0" w:space="0" w:color="auto"/>
            <w:right w:val="none" w:sz="0" w:space="0" w:color="auto"/>
          </w:divBdr>
        </w:div>
        <w:div w:id="1010716630">
          <w:marLeft w:val="0"/>
          <w:marRight w:val="0"/>
          <w:marTop w:val="0"/>
          <w:marBottom w:val="0"/>
          <w:divBdr>
            <w:top w:val="none" w:sz="0" w:space="0" w:color="auto"/>
            <w:left w:val="none" w:sz="0" w:space="0" w:color="auto"/>
            <w:bottom w:val="none" w:sz="0" w:space="0" w:color="auto"/>
            <w:right w:val="none" w:sz="0" w:space="0" w:color="auto"/>
          </w:divBdr>
        </w:div>
        <w:div w:id="1106581419">
          <w:marLeft w:val="0"/>
          <w:marRight w:val="0"/>
          <w:marTop w:val="0"/>
          <w:marBottom w:val="0"/>
          <w:divBdr>
            <w:top w:val="none" w:sz="0" w:space="0" w:color="auto"/>
            <w:left w:val="none" w:sz="0" w:space="0" w:color="auto"/>
            <w:bottom w:val="none" w:sz="0" w:space="0" w:color="auto"/>
            <w:right w:val="none" w:sz="0" w:space="0" w:color="auto"/>
          </w:divBdr>
        </w:div>
        <w:div w:id="1475947729">
          <w:marLeft w:val="0"/>
          <w:marRight w:val="0"/>
          <w:marTop w:val="0"/>
          <w:marBottom w:val="0"/>
          <w:divBdr>
            <w:top w:val="none" w:sz="0" w:space="0" w:color="auto"/>
            <w:left w:val="none" w:sz="0" w:space="0" w:color="auto"/>
            <w:bottom w:val="none" w:sz="0" w:space="0" w:color="auto"/>
            <w:right w:val="none" w:sz="0" w:space="0" w:color="auto"/>
          </w:divBdr>
        </w:div>
        <w:div w:id="1620987912">
          <w:marLeft w:val="0"/>
          <w:marRight w:val="0"/>
          <w:marTop w:val="0"/>
          <w:marBottom w:val="0"/>
          <w:divBdr>
            <w:top w:val="none" w:sz="0" w:space="0" w:color="auto"/>
            <w:left w:val="none" w:sz="0" w:space="0" w:color="auto"/>
            <w:bottom w:val="none" w:sz="0" w:space="0" w:color="auto"/>
            <w:right w:val="none" w:sz="0" w:space="0" w:color="auto"/>
          </w:divBdr>
        </w:div>
        <w:div w:id="1760175516">
          <w:marLeft w:val="0"/>
          <w:marRight w:val="0"/>
          <w:marTop w:val="0"/>
          <w:marBottom w:val="0"/>
          <w:divBdr>
            <w:top w:val="none" w:sz="0" w:space="0" w:color="auto"/>
            <w:left w:val="none" w:sz="0" w:space="0" w:color="auto"/>
            <w:bottom w:val="none" w:sz="0" w:space="0" w:color="auto"/>
            <w:right w:val="none" w:sz="0" w:space="0" w:color="auto"/>
          </w:divBdr>
        </w:div>
        <w:div w:id="1882282638">
          <w:marLeft w:val="0"/>
          <w:marRight w:val="0"/>
          <w:marTop w:val="0"/>
          <w:marBottom w:val="0"/>
          <w:divBdr>
            <w:top w:val="none" w:sz="0" w:space="0" w:color="auto"/>
            <w:left w:val="none" w:sz="0" w:space="0" w:color="auto"/>
            <w:bottom w:val="none" w:sz="0" w:space="0" w:color="auto"/>
            <w:right w:val="none" w:sz="0" w:space="0" w:color="auto"/>
          </w:divBdr>
        </w:div>
      </w:divsChild>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09257321">
      <w:bodyDiv w:val="1"/>
      <w:marLeft w:val="0"/>
      <w:marRight w:val="0"/>
      <w:marTop w:val="0"/>
      <w:marBottom w:val="0"/>
      <w:divBdr>
        <w:top w:val="none" w:sz="0" w:space="0" w:color="auto"/>
        <w:left w:val="none" w:sz="0" w:space="0" w:color="auto"/>
        <w:bottom w:val="none" w:sz="0" w:space="0" w:color="auto"/>
        <w:right w:val="none" w:sz="0" w:space="0" w:color="auto"/>
      </w:divBdr>
      <w:divsChild>
        <w:div w:id="149903098">
          <w:marLeft w:val="0"/>
          <w:marRight w:val="0"/>
          <w:marTop w:val="0"/>
          <w:marBottom w:val="0"/>
          <w:divBdr>
            <w:top w:val="none" w:sz="0" w:space="0" w:color="auto"/>
            <w:left w:val="none" w:sz="0" w:space="0" w:color="auto"/>
            <w:bottom w:val="none" w:sz="0" w:space="0" w:color="auto"/>
            <w:right w:val="none" w:sz="0" w:space="0" w:color="auto"/>
          </w:divBdr>
        </w:div>
        <w:div w:id="483863543">
          <w:marLeft w:val="0"/>
          <w:marRight w:val="0"/>
          <w:marTop w:val="0"/>
          <w:marBottom w:val="0"/>
          <w:divBdr>
            <w:top w:val="none" w:sz="0" w:space="0" w:color="auto"/>
            <w:left w:val="none" w:sz="0" w:space="0" w:color="auto"/>
            <w:bottom w:val="none" w:sz="0" w:space="0" w:color="auto"/>
            <w:right w:val="none" w:sz="0" w:space="0" w:color="auto"/>
          </w:divBdr>
        </w:div>
        <w:div w:id="534192105">
          <w:marLeft w:val="0"/>
          <w:marRight w:val="0"/>
          <w:marTop w:val="0"/>
          <w:marBottom w:val="0"/>
          <w:divBdr>
            <w:top w:val="none" w:sz="0" w:space="0" w:color="auto"/>
            <w:left w:val="none" w:sz="0" w:space="0" w:color="auto"/>
            <w:bottom w:val="none" w:sz="0" w:space="0" w:color="auto"/>
            <w:right w:val="none" w:sz="0" w:space="0" w:color="auto"/>
          </w:divBdr>
        </w:div>
        <w:div w:id="710573790">
          <w:marLeft w:val="0"/>
          <w:marRight w:val="0"/>
          <w:marTop w:val="0"/>
          <w:marBottom w:val="0"/>
          <w:divBdr>
            <w:top w:val="none" w:sz="0" w:space="0" w:color="auto"/>
            <w:left w:val="none" w:sz="0" w:space="0" w:color="auto"/>
            <w:bottom w:val="none" w:sz="0" w:space="0" w:color="auto"/>
            <w:right w:val="none" w:sz="0" w:space="0" w:color="auto"/>
          </w:divBdr>
        </w:div>
        <w:div w:id="997073625">
          <w:marLeft w:val="0"/>
          <w:marRight w:val="0"/>
          <w:marTop w:val="0"/>
          <w:marBottom w:val="0"/>
          <w:divBdr>
            <w:top w:val="none" w:sz="0" w:space="0" w:color="auto"/>
            <w:left w:val="none" w:sz="0" w:space="0" w:color="auto"/>
            <w:bottom w:val="none" w:sz="0" w:space="0" w:color="auto"/>
            <w:right w:val="none" w:sz="0" w:space="0" w:color="auto"/>
          </w:divBdr>
        </w:div>
        <w:div w:id="1247811016">
          <w:marLeft w:val="0"/>
          <w:marRight w:val="0"/>
          <w:marTop w:val="0"/>
          <w:marBottom w:val="0"/>
          <w:divBdr>
            <w:top w:val="none" w:sz="0" w:space="0" w:color="auto"/>
            <w:left w:val="none" w:sz="0" w:space="0" w:color="auto"/>
            <w:bottom w:val="none" w:sz="0" w:space="0" w:color="auto"/>
            <w:right w:val="none" w:sz="0" w:space="0" w:color="auto"/>
          </w:divBdr>
        </w:div>
        <w:div w:id="1262033907">
          <w:marLeft w:val="0"/>
          <w:marRight w:val="0"/>
          <w:marTop w:val="0"/>
          <w:marBottom w:val="0"/>
          <w:divBdr>
            <w:top w:val="none" w:sz="0" w:space="0" w:color="auto"/>
            <w:left w:val="none" w:sz="0" w:space="0" w:color="auto"/>
            <w:bottom w:val="none" w:sz="0" w:space="0" w:color="auto"/>
            <w:right w:val="none" w:sz="0" w:space="0" w:color="auto"/>
          </w:divBdr>
        </w:div>
        <w:div w:id="1276906380">
          <w:marLeft w:val="0"/>
          <w:marRight w:val="0"/>
          <w:marTop w:val="0"/>
          <w:marBottom w:val="0"/>
          <w:divBdr>
            <w:top w:val="none" w:sz="0" w:space="0" w:color="auto"/>
            <w:left w:val="none" w:sz="0" w:space="0" w:color="auto"/>
            <w:bottom w:val="none" w:sz="0" w:space="0" w:color="auto"/>
            <w:right w:val="none" w:sz="0" w:space="0" w:color="auto"/>
          </w:divBdr>
        </w:div>
        <w:div w:id="1287156570">
          <w:marLeft w:val="0"/>
          <w:marRight w:val="0"/>
          <w:marTop w:val="0"/>
          <w:marBottom w:val="0"/>
          <w:divBdr>
            <w:top w:val="none" w:sz="0" w:space="0" w:color="auto"/>
            <w:left w:val="none" w:sz="0" w:space="0" w:color="auto"/>
            <w:bottom w:val="none" w:sz="0" w:space="0" w:color="auto"/>
            <w:right w:val="none" w:sz="0" w:space="0" w:color="auto"/>
          </w:divBdr>
        </w:div>
        <w:div w:id="1459643523">
          <w:marLeft w:val="0"/>
          <w:marRight w:val="0"/>
          <w:marTop w:val="0"/>
          <w:marBottom w:val="0"/>
          <w:divBdr>
            <w:top w:val="none" w:sz="0" w:space="0" w:color="auto"/>
            <w:left w:val="none" w:sz="0" w:space="0" w:color="auto"/>
            <w:bottom w:val="none" w:sz="0" w:space="0" w:color="auto"/>
            <w:right w:val="none" w:sz="0" w:space="0" w:color="auto"/>
          </w:divBdr>
        </w:div>
        <w:div w:id="1500845310">
          <w:marLeft w:val="0"/>
          <w:marRight w:val="0"/>
          <w:marTop w:val="0"/>
          <w:marBottom w:val="0"/>
          <w:divBdr>
            <w:top w:val="none" w:sz="0" w:space="0" w:color="auto"/>
            <w:left w:val="none" w:sz="0" w:space="0" w:color="auto"/>
            <w:bottom w:val="none" w:sz="0" w:space="0" w:color="auto"/>
            <w:right w:val="none" w:sz="0" w:space="0" w:color="auto"/>
          </w:divBdr>
        </w:div>
        <w:div w:id="1541160681">
          <w:marLeft w:val="0"/>
          <w:marRight w:val="0"/>
          <w:marTop w:val="0"/>
          <w:marBottom w:val="0"/>
          <w:divBdr>
            <w:top w:val="none" w:sz="0" w:space="0" w:color="auto"/>
            <w:left w:val="none" w:sz="0" w:space="0" w:color="auto"/>
            <w:bottom w:val="none" w:sz="0" w:space="0" w:color="auto"/>
            <w:right w:val="none" w:sz="0" w:space="0" w:color="auto"/>
          </w:divBdr>
        </w:div>
      </w:divsChild>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 w:id="188012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chart" Target="charts/chart1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chart" Target="charts/chart10.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ukpga/1996/16/section/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ach\Greater%20Manchester%20Combined%20Authority\Communications%20and%20Engagement%20-%20Documents\Digital\Graphic%20Design\_BRANDS%20AND%20GUIDELINES\Glorious%20Assets%20-%20Only%20for%20Luke\Brochure%20cover%20and%20spreads\DTD%2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1"/>
        <c:ser>
          <c:idx val="0"/>
          <c:order val="0"/>
          <c:tx>
            <c:strRef>
              <c:f>Sheet1!$B$1</c:f>
              <c:strCache>
                <c:ptCount val="1"/>
                <c:pt idx="0">
                  <c:v>Ranking of 'chosen ranking'</c:v>
                </c:pt>
              </c:strCache>
            </c:strRef>
          </c:tx>
          <c:invertIfNegative val="1"/>
          <c:cat>
            <c:strRef>
              <c:f>Sheet1!$A$2:$A$6</c:f>
              <c:strCache>
                <c:ptCount val="5"/>
                <c:pt idx="0">
                  <c:v>Community programmes, events and spaces</c:v>
                </c:pt>
                <c:pt idx="1">
                  <c:v>Strong sense of community and relationsh
ips with your neighbours / communities /
 networks</c:v>
                </c:pt>
                <c:pt idx="2">
                  <c:v>Well maintained environment e.g. clean, 
well-lit public spaces</c:v>
                </c:pt>
                <c:pt idx="3">
                  <c:v>Low levels of crime and anti-social beha
viour</c:v>
                </c:pt>
                <c:pt idx="4">
                  <c:v>Visible police presence</c:v>
                </c:pt>
              </c:strCache>
            </c:strRef>
          </c:cat>
          <c:val>
            <c:numRef>
              <c:f>Sheet1!$B$2:$B$6</c:f>
              <c:numCache>
                <c:formatCode>General</c:formatCode>
                <c:ptCount val="5"/>
                <c:pt idx="0">
                  <c:v>0.26708860759500003</c:v>
                </c:pt>
                <c:pt idx="1">
                  <c:v>0.921518987342</c:v>
                </c:pt>
                <c:pt idx="2">
                  <c:v>1.17974683544</c:v>
                </c:pt>
                <c:pt idx="3">
                  <c:v>1.7025316455699999</c:v>
                </c:pt>
                <c:pt idx="4">
                  <c:v>1.9291139240499999</c:v>
                </c:pt>
              </c:numCache>
            </c:numRef>
          </c:val>
          <c:extLst>
            <c:ext xmlns:c16="http://schemas.microsoft.com/office/drawing/2014/chart" uri="{C3380CC4-5D6E-409C-BE32-E72D297353CC}">
              <c16:uniqueId val="{00000000-F962-4787-AAC3-8A9A3F2B6367}"/>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1"/>
        <c:ser>
          <c:idx val="0"/>
          <c:order val="0"/>
          <c:tx>
            <c:strRef>
              <c:f>Sheet1!$B$1</c:f>
              <c:strCache>
                <c:ptCount val="1"/>
                <c:pt idx="0">
                  <c:v>Ranking of 'chosen ranking'</c:v>
                </c:pt>
              </c:strCache>
            </c:strRef>
          </c:tx>
          <c:invertIfNegative val="1"/>
          <c:cat>
            <c:strRef>
              <c:f>Sheet1!$A$2:$A$13</c:f>
              <c:strCache>
                <c:ptCount val="12"/>
                <c:pt idx="0">
                  <c:v>Convene and work with partners around ta
ckling issues and concerns within the cr
iminal justice system e.g. tackling dela
ys in cases going to court</c:v>
                </c:pt>
                <c:pt idx="1">
                  <c:v>Improve victims’ experience of the crimi
nal justice system</c:v>
                </c:pt>
                <c:pt idx="2">
                  <c:v>Improve responses to Gender-Based Violen
ce</c:v>
                </c:pt>
                <c:pt idx="3">
                  <c:v>Reduce serious violence including knife 
crime</c:v>
                </c:pt>
                <c:pt idx="4">
                  <c:v>Reduce repeat offending</c:v>
                </c:pt>
                <c:pt idx="5">
                  <c:v>Rehabilitate people into communities so 
they don’t continue to commit crime</c:v>
                </c:pt>
                <c:pt idx="6">
                  <c:v>Tackle drug and alcohol addiction</c:v>
                </c:pt>
                <c:pt idx="7">
                  <c:v>Prevent children and young people from b
ecoming involved in crime</c:v>
                </c:pt>
                <c:pt idx="8">
                  <c:v>Tackle organised crime</c:v>
                </c:pt>
                <c:pt idx="9">
                  <c:v>Tackle perpetrators of domestic abuse, s
exual assault and rape</c:v>
                </c:pt>
                <c:pt idx="10">
                  <c:v>More victims of crime receiving justice 
(e.g. offender charged/summoned, caution
ed or received an out of court disposal 
/ community resolution)</c:v>
                </c:pt>
                <c:pt idx="11">
                  <c:v>Investigate and solve crime by increasin
g outcomes and charge rates</c:v>
                </c:pt>
              </c:strCache>
            </c:strRef>
          </c:cat>
          <c:val>
            <c:numRef>
              <c:f>Sheet1!$B$2:$B$13</c:f>
              <c:numCache>
                <c:formatCode>General</c:formatCode>
                <c:ptCount val="12"/>
                <c:pt idx="0">
                  <c:v>0.17355371900800001</c:v>
                </c:pt>
                <c:pt idx="1">
                  <c:v>0.23140495867800001</c:v>
                </c:pt>
                <c:pt idx="2">
                  <c:v>0.289256198347</c:v>
                </c:pt>
                <c:pt idx="3">
                  <c:v>0.36363636363599999</c:v>
                </c:pt>
                <c:pt idx="4">
                  <c:v>0.42148760330599999</c:v>
                </c:pt>
                <c:pt idx="5">
                  <c:v>0.46280991735499999</c:v>
                </c:pt>
                <c:pt idx="6">
                  <c:v>0.52892561983499997</c:v>
                </c:pt>
                <c:pt idx="7">
                  <c:v>0.63636363636399995</c:v>
                </c:pt>
                <c:pt idx="8">
                  <c:v>0.69421487603300003</c:v>
                </c:pt>
                <c:pt idx="9">
                  <c:v>0.710743801653</c:v>
                </c:pt>
                <c:pt idx="10">
                  <c:v>0.74380165289300004</c:v>
                </c:pt>
                <c:pt idx="11">
                  <c:v>0.74380165289300004</c:v>
                </c:pt>
              </c:numCache>
            </c:numRef>
          </c:val>
          <c:extLst>
            <c:ext xmlns:c16="http://schemas.microsoft.com/office/drawing/2014/chart" uri="{C3380CC4-5D6E-409C-BE32-E72D297353CC}">
              <c16:uniqueId val="{00000000-1E2E-49D9-A60F-7408C3663821}"/>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000">
                <a:latin typeface="Arial" panose="020B0604020202020204" pitchFamily="34" charset="0"/>
                <a:cs typeface="Arial" panose="020B0604020202020204" pitchFamily="34" charset="0"/>
              </a:defRPr>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1"/>
        <c:ser>
          <c:idx val="0"/>
          <c:order val="0"/>
          <c:tx>
            <c:strRef>
              <c:f>Sheet1!$B$1</c:f>
              <c:strCache>
                <c:ptCount val="1"/>
                <c:pt idx="0">
                  <c:v>Ranking of 'chosen ranking'</c:v>
                </c:pt>
              </c:strCache>
            </c:strRef>
          </c:tx>
          <c:invertIfNegative val="1"/>
          <c:cat>
            <c:strRef>
              <c:f>Sheet1!$A$2:$A$11</c:f>
              <c:strCache>
                <c:ptCount val="10"/>
                <c:pt idx="0">
                  <c:v>Improve the response to retail and busin
ess crime e.g. shoplifting, assaults aga
inst shop workers</c:v>
                </c:pt>
                <c:pt idx="1">
                  <c:v>Tackle vehicle crime (for e.g. vehicle t
heft, vandalising cars, breaking into ca
rs)</c:v>
                </c:pt>
                <c:pt idx="2">
                  <c:v>Countering extremism (via Prevent and Ch
annel delivery and partnerships)</c:v>
                </c:pt>
                <c:pt idx="3">
                  <c:v>Make roads safer and reduce danger on ro
ads</c:v>
                </c:pt>
                <c:pt idx="4">
                  <c:v>Improve safety, and feelings of safety, 
on public transport</c:v>
                </c:pt>
                <c:pt idx="5">
                  <c:v>Improve community cohesion</c:v>
                </c:pt>
                <c:pt idx="6">
                  <c:v>Reduce neighbourhood crime (for e.g. bur
glary, robbery, theft from the person)</c:v>
                </c:pt>
                <c:pt idx="7">
                  <c:v>Tackle anti-social behaviour</c:v>
                </c:pt>
                <c:pt idx="8">
                  <c:v>Make communities safer</c:v>
                </c:pt>
                <c:pt idx="9">
                  <c:v>Improve trust and confidence in policing</c:v>
                </c:pt>
              </c:strCache>
            </c:strRef>
          </c:cat>
          <c:val>
            <c:numRef>
              <c:f>Sheet1!$B$2:$B$11</c:f>
              <c:numCache>
                <c:formatCode>General</c:formatCode>
                <c:ptCount val="10"/>
                <c:pt idx="0">
                  <c:v>8.2644628099199993E-2</c:v>
                </c:pt>
                <c:pt idx="1">
                  <c:v>9.0909090909100002E-2</c:v>
                </c:pt>
                <c:pt idx="2">
                  <c:v>0.289256198347</c:v>
                </c:pt>
                <c:pt idx="3">
                  <c:v>0.36363636363599999</c:v>
                </c:pt>
                <c:pt idx="4">
                  <c:v>0.42148760330599999</c:v>
                </c:pt>
                <c:pt idx="5">
                  <c:v>0.735537190083</c:v>
                </c:pt>
                <c:pt idx="6">
                  <c:v>0.80165289256200001</c:v>
                </c:pt>
                <c:pt idx="7">
                  <c:v>0.92561983471099996</c:v>
                </c:pt>
                <c:pt idx="8">
                  <c:v>1.10743801653</c:v>
                </c:pt>
                <c:pt idx="9">
                  <c:v>1.18181818182</c:v>
                </c:pt>
              </c:numCache>
            </c:numRef>
          </c:val>
          <c:extLst>
            <c:ext xmlns:c16="http://schemas.microsoft.com/office/drawing/2014/chart" uri="{C3380CC4-5D6E-409C-BE32-E72D297353CC}">
              <c16:uniqueId val="{00000000-9471-45E9-84CE-37476E2407BF}"/>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000">
                <a:latin typeface="Arial" panose="020B0604020202020204" pitchFamily="34" charset="0"/>
                <a:cs typeface="Arial" panose="020B0604020202020204" pitchFamily="34" charset="0"/>
              </a:defRPr>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1"/>
        <c:ser>
          <c:idx val="0"/>
          <c:order val="0"/>
          <c:tx>
            <c:strRef>
              <c:f>Sheet1!$B$1</c:f>
              <c:strCache>
                <c:ptCount val="1"/>
                <c:pt idx="0">
                  <c:v>Ranking of 'chosen ranking'</c:v>
                </c:pt>
              </c:strCache>
            </c:strRef>
          </c:tx>
          <c:invertIfNegative val="1"/>
          <c:cat>
            <c:strRef>
              <c:f>Sheet1!$A$2:$A$18</c:f>
              <c:strCache>
                <c:ptCount val="17"/>
                <c:pt idx="0">
                  <c:v>Business or Retail crime</c:v>
                </c:pt>
                <c:pt idx="1">
                  <c:v>Fraud</c:v>
                </c:pt>
                <c:pt idx="2">
                  <c:v>Theft from person</c:v>
                </c:pt>
                <c:pt idx="3">
                  <c:v>Cybercrime / online harm (for e.g. cyber
 harassment, cyberstalking, online threa
ts, hate speech, image-based abuse, onli
ne exploitation or online financial abus
e including fraud)</c:v>
                </c:pt>
                <c:pt idx="4">
                  <c:v>Dangerous dogs</c:v>
                </c:pt>
                <c:pt idx="5">
                  <c:v>Sexual violence</c:v>
                </c:pt>
                <c:pt idx="6">
                  <c:v>Domestic abuse</c:v>
                </c:pt>
                <c:pt idx="7">
                  <c:v>Other forms of Gender-Based violence (fo
r e.g. stalking and harassment, female g
enital mutilation (FGM), so-called honou
r-based abuse, hate crime and misogyny</c:v>
                </c:pt>
                <c:pt idx="8">
                  <c:v>Hate crime</c:v>
                </c:pt>
                <c:pt idx="9">
                  <c:v>Child safeguarding e.g. exploitation and
 abuse</c:v>
                </c:pt>
                <c:pt idx="10">
                  <c:v>Knife crime</c:v>
                </c:pt>
                <c:pt idx="11">
                  <c:v>Vehicle crime</c:v>
                </c:pt>
                <c:pt idx="12">
                  <c:v>Organised crime (for e.g. groups who tra
de drugs, firearms, extortion, exploit p
eople, traffic people and commit economi
c crime e.g. fraud and money laundering)</c:v>
                </c:pt>
                <c:pt idx="13">
                  <c:v>Burglary</c:v>
                </c:pt>
                <c:pt idx="14">
                  <c:v>Road safety for e.g. dangerous driving</c:v>
                </c:pt>
                <c:pt idx="15">
                  <c:v>Anti-social Behaviour</c:v>
                </c:pt>
                <c:pt idx="16">
                  <c:v>Neighbourhood policing e.g. visible offi
cers</c:v>
                </c:pt>
              </c:strCache>
            </c:strRef>
          </c:cat>
          <c:val>
            <c:numRef>
              <c:f>Sheet1!$B$2:$B$18</c:f>
              <c:numCache>
                <c:formatCode>General</c:formatCode>
                <c:ptCount val="17"/>
                <c:pt idx="0">
                  <c:v>6.2025316455700003E-2</c:v>
                </c:pt>
                <c:pt idx="1">
                  <c:v>6.4556962025299994E-2</c:v>
                </c:pt>
                <c:pt idx="2">
                  <c:v>7.4683544303800004E-2</c:v>
                </c:pt>
                <c:pt idx="3">
                  <c:v>0.101265822785</c:v>
                </c:pt>
                <c:pt idx="4">
                  <c:v>0.10253164557</c:v>
                </c:pt>
                <c:pt idx="5">
                  <c:v>0.116455696203</c:v>
                </c:pt>
                <c:pt idx="6">
                  <c:v>0.130379746835</c:v>
                </c:pt>
                <c:pt idx="7">
                  <c:v>0.189873417722</c:v>
                </c:pt>
                <c:pt idx="8">
                  <c:v>0.21392405063299999</c:v>
                </c:pt>
                <c:pt idx="9">
                  <c:v>0.22658227848099999</c:v>
                </c:pt>
                <c:pt idx="10">
                  <c:v>0.31139240506299998</c:v>
                </c:pt>
                <c:pt idx="11">
                  <c:v>0.35189873417700002</c:v>
                </c:pt>
                <c:pt idx="12">
                  <c:v>0.62531645569600003</c:v>
                </c:pt>
                <c:pt idx="13">
                  <c:v>0.63037974683499998</c:v>
                </c:pt>
                <c:pt idx="14">
                  <c:v>0.715189873418</c:v>
                </c:pt>
                <c:pt idx="15">
                  <c:v>0.75949367088599995</c:v>
                </c:pt>
                <c:pt idx="16">
                  <c:v>1.3240506329099999</c:v>
                </c:pt>
              </c:numCache>
            </c:numRef>
          </c:val>
          <c:extLst>
            <c:ext xmlns:c16="http://schemas.microsoft.com/office/drawing/2014/chart" uri="{C3380CC4-5D6E-409C-BE32-E72D297353CC}">
              <c16:uniqueId val="{00000000-CE6C-4E03-AF1C-AE545199FD56}"/>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1"/>
        <c:ser>
          <c:idx val="0"/>
          <c:order val="0"/>
          <c:tx>
            <c:strRef>
              <c:f>Sheet1!$B$1</c:f>
              <c:strCache>
                <c:ptCount val="1"/>
                <c:pt idx="0">
                  <c:v>Ranking of 'chosen ranking'</c:v>
                </c:pt>
              </c:strCache>
            </c:strRef>
          </c:tx>
          <c:invertIfNegative val="1"/>
          <c:cat>
            <c:strRef>
              <c:f>Sheet1!$A$2:$A$8</c:f>
              <c:strCache>
                <c:ptCount val="7"/>
                <c:pt idx="0">
                  <c:v>Gender-Based Violence</c:v>
                </c:pt>
                <c:pt idx="1">
                  <c:v>Artificial intelligence and surveillance
 AI e.g. use of facial recognition techn
ology by the police</c:v>
                </c:pt>
                <c:pt idx="2">
                  <c:v>Digital disinformation e.g. false inform
ation spread online</c:v>
                </c:pt>
                <c:pt idx="3">
                  <c:v>Fraud</c:v>
                </c:pt>
                <c:pt idx="4">
                  <c:v>Rising inequalities within society and i
mpact of this on crime</c:v>
                </c:pt>
                <c:pt idx="5">
                  <c:v>Growth of cyber-crime / tech enabled cri
me and online harms (areas like cyber st
alking and harassment, cyberbullying and
 online abuse, online child sexual explo
itation and abuse, hate crime and hate s
peech)</c:v>
                </c:pt>
                <c:pt idx="6">
                  <c:v>Transparency and trust in policing</c:v>
                </c:pt>
              </c:strCache>
            </c:strRef>
          </c:cat>
          <c:val>
            <c:numRef>
              <c:f>Sheet1!$B$2:$B$8</c:f>
              <c:numCache>
                <c:formatCode>General</c:formatCode>
                <c:ptCount val="7"/>
                <c:pt idx="0">
                  <c:v>0.33670886075899997</c:v>
                </c:pt>
                <c:pt idx="1">
                  <c:v>0.40379746835399999</c:v>
                </c:pt>
                <c:pt idx="2">
                  <c:v>0.75189873417700004</c:v>
                </c:pt>
                <c:pt idx="3">
                  <c:v>0.8</c:v>
                </c:pt>
                <c:pt idx="4">
                  <c:v>0.87468354430399997</c:v>
                </c:pt>
                <c:pt idx="5">
                  <c:v>1.4151898734199999</c:v>
                </c:pt>
                <c:pt idx="6">
                  <c:v>1.4177215189900001</c:v>
                </c:pt>
              </c:numCache>
            </c:numRef>
          </c:val>
          <c:extLst>
            <c:ext xmlns:c16="http://schemas.microsoft.com/office/drawing/2014/chart" uri="{C3380CC4-5D6E-409C-BE32-E72D297353CC}">
              <c16:uniqueId val="{00000000-27B2-4E80-9A50-BDC6D7D8C6BA}"/>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1"/>
        <c:ser>
          <c:idx val="0"/>
          <c:order val="0"/>
          <c:tx>
            <c:strRef>
              <c:f>Sheet1!$B$1</c:f>
              <c:strCache>
                <c:ptCount val="1"/>
                <c:pt idx="0">
                  <c:v>Ranking of 'chosen ranking'</c:v>
                </c:pt>
              </c:strCache>
            </c:strRef>
          </c:tx>
          <c:invertIfNegative val="1"/>
          <c:cat>
            <c:strRef>
              <c:f>Sheet1!$A$2:$A$10</c:f>
              <c:strCache>
                <c:ptCount val="9"/>
                <c:pt idx="0">
                  <c:v>Prevent people from becoming victims of 
fraud</c:v>
                </c:pt>
                <c:pt idx="1">
                  <c:v>Protect people from online harms (crime 
enabled via technology e.g. cyber harass
ment, cyber stalking, hate speech, fraud
)</c:v>
                </c:pt>
                <c:pt idx="2">
                  <c:v>Respond to and tackle hate crime</c:v>
                </c:pt>
                <c:pt idx="3">
                  <c:v>Provide good services to victims of dome
stic abuse and sexual violence</c:v>
                </c:pt>
                <c:pt idx="4">
                  <c:v>Keep children and young people safe</c:v>
                </c:pt>
                <c:pt idx="5">
                  <c:v>Protect vulnerable people, including chi
ldren and young people, from criminal ex
ploitation (for e.g. child sexual exploi
tation, county lines, cuckooing)</c:v>
                </c:pt>
                <c:pt idx="6">
                  <c:v>Protect victims of crime and provide goo
d services to victims</c:v>
                </c:pt>
                <c:pt idx="7">
                  <c:v>Effective communication channels with th
e police (999, 101, call handling, LiveC
hat)</c:v>
                </c:pt>
                <c:pt idx="8">
                  <c:v>Neighbourhood policing and having visibl
e local police</c:v>
                </c:pt>
              </c:strCache>
            </c:strRef>
          </c:cat>
          <c:val>
            <c:numRef>
              <c:f>Sheet1!$B$2:$B$10</c:f>
              <c:numCache>
                <c:formatCode>General</c:formatCode>
                <c:ptCount val="9"/>
                <c:pt idx="0">
                  <c:v>0.193670886076</c:v>
                </c:pt>
                <c:pt idx="1">
                  <c:v>0.20886075949399999</c:v>
                </c:pt>
                <c:pt idx="2">
                  <c:v>0.31772151898700002</c:v>
                </c:pt>
                <c:pt idx="3">
                  <c:v>0.32531645569599998</c:v>
                </c:pt>
                <c:pt idx="4">
                  <c:v>0.43417721519000002</c:v>
                </c:pt>
                <c:pt idx="5">
                  <c:v>0.72911392405099995</c:v>
                </c:pt>
                <c:pt idx="6">
                  <c:v>0.793670886076</c:v>
                </c:pt>
                <c:pt idx="7">
                  <c:v>1.1177215189900001</c:v>
                </c:pt>
                <c:pt idx="8">
                  <c:v>1.87974683544</c:v>
                </c:pt>
              </c:numCache>
            </c:numRef>
          </c:val>
          <c:extLst>
            <c:ext xmlns:c16="http://schemas.microsoft.com/office/drawing/2014/chart" uri="{C3380CC4-5D6E-409C-BE32-E72D297353CC}">
              <c16:uniqueId val="{00000000-B2E7-4F04-93DC-6D5FACDF4041}"/>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1"/>
        <c:ser>
          <c:idx val="0"/>
          <c:order val="0"/>
          <c:tx>
            <c:strRef>
              <c:f>Sheet1!$B$1</c:f>
              <c:strCache>
                <c:ptCount val="1"/>
                <c:pt idx="0">
                  <c:v>Ranking of 'chosen ranking'</c:v>
                </c:pt>
              </c:strCache>
            </c:strRef>
          </c:tx>
          <c:invertIfNegative val="1"/>
          <c:cat>
            <c:strRef>
              <c:f>Sheet1!$A$2:$A$13</c:f>
              <c:strCache>
                <c:ptCount val="12"/>
                <c:pt idx="0">
                  <c:v>Convene and work with partners around ta
ckling issues and concerns within the cr
iminal justice system e.g. tackling dela
ys in cases going to court</c:v>
                </c:pt>
                <c:pt idx="1">
                  <c:v>Improve victims’ experience of the crimi
nal justice system</c:v>
                </c:pt>
                <c:pt idx="2">
                  <c:v>Improve responses to Gender-Based Violen
ce</c:v>
                </c:pt>
                <c:pt idx="3">
                  <c:v>Rehabilitate people into communities so 
they don’t continue to commit crime</c:v>
                </c:pt>
                <c:pt idx="4">
                  <c:v>Reduce repeat offending</c:v>
                </c:pt>
                <c:pt idx="5">
                  <c:v>Tackle perpetrators of domestic abuse, s
exual assault and rape</c:v>
                </c:pt>
                <c:pt idx="6">
                  <c:v>Tackle drug and alcohol addiction</c:v>
                </c:pt>
                <c:pt idx="7">
                  <c:v>Prevent children and young people from b
ecoming involved in crime</c:v>
                </c:pt>
                <c:pt idx="8">
                  <c:v>Reduce serious violence and knife crime</c:v>
                </c:pt>
                <c:pt idx="9">
                  <c:v>Tackle organised crime</c:v>
                </c:pt>
                <c:pt idx="10">
                  <c:v>More victims of crime receiving justice 
(e.g. offenders charged/summoned, cautio
ned or received an out of court disposal
 / community resolution)</c:v>
                </c:pt>
                <c:pt idx="11">
                  <c:v>Investigate and solve more crime by incr
easing outcomes and charge rates</c:v>
                </c:pt>
              </c:strCache>
            </c:strRef>
          </c:cat>
          <c:val>
            <c:numRef>
              <c:f>Sheet1!$B$2:$B$13</c:f>
              <c:numCache>
                <c:formatCode>General</c:formatCode>
                <c:ptCount val="12"/>
                <c:pt idx="0">
                  <c:v>0.116455696203</c:v>
                </c:pt>
                <c:pt idx="1">
                  <c:v>0.163291139241</c:v>
                </c:pt>
                <c:pt idx="2">
                  <c:v>0.17468354430399999</c:v>
                </c:pt>
                <c:pt idx="3">
                  <c:v>0.237974683544</c:v>
                </c:pt>
                <c:pt idx="4">
                  <c:v>0.33924050632899999</c:v>
                </c:pt>
                <c:pt idx="5">
                  <c:v>0.37721518987300001</c:v>
                </c:pt>
                <c:pt idx="6">
                  <c:v>0.392405063291</c:v>
                </c:pt>
                <c:pt idx="7">
                  <c:v>0.51265822784799997</c:v>
                </c:pt>
                <c:pt idx="8">
                  <c:v>0.68354430379700004</c:v>
                </c:pt>
                <c:pt idx="9">
                  <c:v>0.77468354430399999</c:v>
                </c:pt>
                <c:pt idx="10">
                  <c:v>0.96582278480999995</c:v>
                </c:pt>
                <c:pt idx="11">
                  <c:v>1.2620253164599999</c:v>
                </c:pt>
              </c:numCache>
            </c:numRef>
          </c:val>
          <c:extLst>
            <c:ext xmlns:c16="http://schemas.microsoft.com/office/drawing/2014/chart" uri="{C3380CC4-5D6E-409C-BE32-E72D297353CC}">
              <c16:uniqueId val="{00000000-E9FE-4A07-A590-FED10FAADEE6}"/>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1"/>
        <c:ser>
          <c:idx val="0"/>
          <c:order val="0"/>
          <c:tx>
            <c:strRef>
              <c:f>Sheet1!$B$1</c:f>
              <c:strCache>
                <c:ptCount val="1"/>
                <c:pt idx="0">
                  <c:v>Ranking of 'chosen ranking'</c:v>
                </c:pt>
              </c:strCache>
            </c:strRef>
          </c:tx>
          <c:invertIfNegative val="1"/>
          <c:cat>
            <c:strRef>
              <c:f>Sheet1!$A$2:$A$11</c:f>
              <c:strCache>
                <c:ptCount val="10"/>
                <c:pt idx="0">
                  <c:v>Countering extremism (via Prevent and Ch
annel delivery and partnerships)</c:v>
                </c:pt>
                <c:pt idx="1">
                  <c:v>Tackle vehicle crime (for e.g. vehicle t
heft, vandalising cars, breaking into ca
rs)</c:v>
                </c:pt>
                <c:pt idx="2">
                  <c:v>Improve community cohesion</c:v>
                </c:pt>
                <c:pt idx="3">
                  <c:v>Improve the response to retail and busin
ess crime e.g. shoplifting, assaults aga
inst shop workers</c:v>
                </c:pt>
                <c:pt idx="4">
                  <c:v>Improve safety, and feelings of safety, 
on public transport</c:v>
                </c:pt>
                <c:pt idx="5">
                  <c:v>Make communities safer</c:v>
                </c:pt>
                <c:pt idx="6">
                  <c:v>Improve trust and confidence in policing</c:v>
                </c:pt>
                <c:pt idx="7">
                  <c:v>Make roads safer and reduce danger on ro
ads</c:v>
                </c:pt>
                <c:pt idx="8">
                  <c:v>Tackle anti-social behaviour</c:v>
                </c:pt>
                <c:pt idx="9">
                  <c:v>Reduce neighbourhood crime (for e.g. bur
glary, robbery, theft from the person)</c:v>
                </c:pt>
              </c:strCache>
            </c:strRef>
          </c:cat>
          <c:val>
            <c:numRef>
              <c:f>Sheet1!$B$2:$B$11</c:f>
              <c:numCache>
                <c:formatCode>General</c:formatCode>
                <c:ptCount val="10"/>
                <c:pt idx="0">
                  <c:v>0.2</c:v>
                </c:pt>
                <c:pt idx="1">
                  <c:v>0.28227848101300002</c:v>
                </c:pt>
                <c:pt idx="2">
                  <c:v>0.30126582278500003</c:v>
                </c:pt>
                <c:pt idx="3">
                  <c:v>0.30506329113899999</c:v>
                </c:pt>
                <c:pt idx="4">
                  <c:v>0.33164556962000002</c:v>
                </c:pt>
                <c:pt idx="5">
                  <c:v>0.474683544304</c:v>
                </c:pt>
                <c:pt idx="6">
                  <c:v>0.65569620253200001</c:v>
                </c:pt>
                <c:pt idx="7">
                  <c:v>0.81772151898699996</c:v>
                </c:pt>
                <c:pt idx="8">
                  <c:v>1.2683544303800001</c:v>
                </c:pt>
                <c:pt idx="9">
                  <c:v>1.36329113924</c:v>
                </c:pt>
              </c:numCache>
            </c:numRef>
          </c:val>
          <c:extLst>
            <c:ext xmlns:c16="http://schemas.microsoft.com/office/drawing/2014/chart" uri="{C3380CC4-5D6E-409C-BE32-E72D297353CC}">
              <c16:uniqueId val="{00000000-A5D1-4138-8CEA-2B6A4537CF88}"/>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1"/>
        <c:ser>
          <c:idx val="0"/>
          <c:order val="0"/>
          <c:tx>
            <c:strRef>
              <c:f>Sheet1!$B$1</c:f>
              <c:strCache>
                <c:ptCount val="1"/>
                <c:pt idx="0">
                  <c:v>Ranking of 'chosen ranking'</c:v>
                </c:pt>
              </c:strCache>
            </c:strRef>
          </c:tx>
          <c:invertIfNegative val="1"/>
          <c:cat>
            <c:strRef>
              <c:f>Sheet1!$A$2:$A$18</c:f>
              <c:strCache>
                <c:ptCount val="17"/>
                <c:pt idx="0">
                  <c:v>Business or retail crime</c:v>
                </c:pt>
                <c:pt idx="1">
                  <c:v>Dangerous dogs</c:v>
                </c:pt>
                <c:pt idx="2">
                  <c:v>Theft from person</c:v>
                </c:pt>
                <c:pt idx="3">
                  <c:v>Vehicle crime</c:v>
                </c:pt>
                <c:pt idx="4">
                  <c:v>Fraud</c:v>
                </c:pt>
                <c:pt idx="5">
                  <c:v>Burglary</c:v>
                </c:pt>
                <c:pt idx="6">
                  <c:v>Hate crime</c:v>
                </c:pt>
                <c:pt idx="7">
                  <c:v>Cybercrime / online harm (for e.g. cyber
 harassment, cyberstalking, online threa
ts, hate speech, image-based abuse, onli
ne exploitation or online financial abus
e including fraud)</c:v>
                </c:pt>
                <c:pt idx="8">
                  <c:v>Road safety for e.g. dangerous driving /
 speeding</c:v>
                </c:pt>
                <c:pt idx="9">
                  <c:v>Other forms of Gender-Based violence (fo
r e.g. stalking and harassment, female-g
enital mutilation (FGM), so-called honou
r-based abuse, hate crime and misogyny)</c:v>
                </c:pt>
                <c:pt idx="10">
                  <c:v>Knife crime</c:v>
                </c:pt>
                <c:pt idx="11">
                  <c:v>Sexual violence</c:v>
                </c:pt>
                <c:pt idx="12">
                  <c:v>Anti-social Behaviour</c:v>
                </c:pt>
                <c:pt idx="13">
                  <c:v>Organised crime (for e.g. groups who tra
de drugs, firearms, exploit people, traf
fic people and commit economic crime for
 e.g. fraud and money laundering)</c:v>
                </c:pt>
                <c:pt idx="14">
                  <c:v>Neighbourhood policing for e.g. visible 
officers</c:v>
                </c:pt>
                <c:pt idx="15">
                  <c:v>Child safeguarding for e.g. exploitation
, abuse</c:v>
                </c:pt>
                <c:pt idx="16">
                  <c:v>Domestic abuse</c:v>
                </c:pt>
              </c:strCache>
            </c:strRef>
          </c:cat>
          <c:val>
            <c:numRef>
              <c:f>Sheet1!$B$2:$B$18</c:f>
              <c:numCache>
                <c:formatCode>General</c:formatCode>
                <c:ptCount val="17"/>
                <c:pt idx="0">
                  <c:v>2.4793388429800001E-2</c:v>
                </c:pt>
                <c:pt idx="1">
                  <c:v>3.3057851239700002E-2</c:v>
                </c:pt>
                <c:pt idx="2">
                  <c:v>4.1322314049599997E-2</c:v>
                </c:pt>
                <c:pt idx="3">
                  <c:v>4.1322314049599997E-2</c:v>
                </c:pt>
                <c:pt idx="4">
                  <c:v>4.9586776859499998E-2</c:v>
                </c:pt>
                <c:pt idx="5">
                  <c:v>8.2644628099199993E-2</c:v>
                </c:pt>
                <c:pt idx="6">
                  <c:v>0.123966942149</c:v>
                </c:pt>
                <c:pt idx="7">
                  <c:v>0.13223140495899999</c:v>
                </c:pt>
                <c:pt idx="8">
                  <c:v>0.24793388429800001</c:v>
                </c:pt>
                <c:pt idx="9">
                  <c:v>0.264462809917</c:v>
                </c:pt>
                <c:pt idx="10">
                  <c:v>0.35537190082600001</c:v>
                </c:pt>
                <c:pt idx="11">
                  <c:v>0.54545454545500005</c:v>
                </c:pt>
                <c:pt idx="12">
                  <c:v>0.58677685950400005</c:v>
                </c:pt>
                <c:pt idx="13">
                  <c:v>0.70247933884299996</c:v>
                </c:pt>
                <c:pt idx="14">
                  <c:v>0.735537190083</c:v>
                </c:pt>
                <c:pt idx="15">
                  <c:v>0.82644628099200002</c:v>
                </c:pt>
                <c:pt idx="16">
                  <c:v>1.20661157025</c:v>
                </c:pt>
              </c:numCache>
            </c:numRef>
          </c:val>
          <c:extLst>
            <c:ext xmlns:c16="http://schemas.microsoft.com/office/drawing/2014/chart" uri="{C3380CC4-5D6E-409C-BE32-E72D297353CC}">
              <c16:uniqueId val="{00000000-A0EB-4B74-BB20-7E63AE77FDBA}"/>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1"/>
        <c:ser>
          <c:idx val="0"/>
          <c:order val="0"/>
          <c:tx>
            <c:strRef>
              <c:f>Sheet1!$B$1</c:f>
              <c:strCache>
                <c:ptCount val="1"/>
                <c:pt idx="0">
                  <c:v>Ranking of 'chosen ranking'</c:v>
                </c:pt>
              </c:strCache>
            </c:strRef>
          </c:tx>
          <c:invertIfNegative val="1"/>
          <c:cat>
            <c:strRef>
              <c:f>Sheet1!$A$2:$A$7</c:f>
              <c:strCache>
                <c:ptCount val="6"/>
                <c:pt idx="0">
                  <c:v>How we work with people from LGBTQ+ comm
unities and improve their feelings of sa
fety within their local area</c:v>
                </c:pt>
                <c:pt idx="1">
                  <c:v>Increase workforce representation and di
versity</c:v>
                </c:pt>
                <c:pt idx="2">
                  <c:v>How we better address racial disproporti
onality within policing</c:v>
                </c:pt>
                <c:pt idx="3">
                  <c:v>How we respond to people with neurodiver
sity and learning disabilities who are p
erpetrators and / or victims of crime</c:v>
                </c:pt>
                <c:pt idx="4">
                  <c:v>Continue the focus on tackling violence 
against women and girls and delivering o
n our Gender-Based Violence Strategy.</c:v>
                </c:pt>
                <c:pt idx="5">
                  <c:v>How we tackle crime and make communities
 safer in places where it is more likely
 you will be a victim of crime and / or 
involved in crime</c:v>
                </c:pt>
              </c:strCache>
            </c:strRef>
          </c:cat>
          <c:val>
            <c:numRef>
              <c:f>Sheet1!$B$2:$B$7</c:f>
              <c:numCache>
                <c:formatCode>General</c:formatCode>
                <c:ptCount val="6"/>
                <c:pt idx="0">
                  <c:v>9.9173553718999996E-2</c:v>
                </c:pt>
                <c:pt idx="1">
                  <c:v>0.21487603305799999</c:v>
                </c:pt>
                <c:pt idx="2">
                  <c:v>0.33884297520700002</c:v>
                </c:pt>
                <c:pt idx="3">
                  <c:v>0.58677685950400005</c:v>
                </c:pt>
                <c:pt idx="4">
                  <c:v>0.79338842975199997</c:v>
                </c:pt>
                <c:pt idx="5">
                  <c:v>0.96694214875999995</c:v>
                </c:pt>
              </c:numCache>
            </c:numRef>
          </c:val>
          <c:extLst>
            <c:ext xmlns:c16="http://schemas.microsoft.com/office/drawing/2014/chart" uri="{C3380CC4-5D6E-409C-BE32-E72D297353CC}">
              <c16:uniqueId val="{00000000-09F3-46C2-8779-365B5AD85E1C}"/>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000">
                <a:latin typeface="Arial" panose="020B0604020202020204" pitchFamily="34" charset="0"/>
                <a:cs typeface="Arial" panose="020B0604020202020204" pitchFamily="34" charset="0"/>
              </a:defRPr>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1"/>
        <c:ser>
          <c:idx val="0"/>
          <c:order val="0"/>
          <c:tx>
            <c:strRef>
              <c:f>Sheet1!$B$1</c:f>
              <c:strCache>
                <c:ptCount val="1"/>
                <c:pt idx="0">
                  <c:v>Ranking of 'chosen ranking'</c:v>
                </c:pt>
              </c:strCache>
            </c:strRef>
          </c:tx>
          <c:invertIfNegative val="1"/>
          <c:cat>
            <c:strRef>
              <c:f>Sheet1!$A$2:$A$10</c:f>
              <c:strCache>
                <c:ptCount val="9"/>
                <c:pt idx="0">
                  <c:v>Prevent people from becoming victims of 
fraud</c:v>
                </c:pt>
                <c:pt idx="1">
                  <c:v>Respond to and tackle hate crime</c:v>
                </c:pt>
                <c:pt idx="2">
                  <c:v>Protect people from online harms (crime 
enabled via technology e.g. cyber harass
ment, cyber stalking, hate speech, fraud
)</c:v>
                </c:pt>
                <c:pt idx="3">
                  <c:v>Keep children and young people safe</c:v>
                </c:pt>
                <c:pt idx="4">
                  <c:v>Effective communication channels with th
e police (999, 101, call handling, LiveC
hat)</c:v>
                </c:pt>
                <c:pt idx="5">
                  <c:v>Protect victims of crime and provide goo
d services to victims</c:v>
                </c:pt>
                <c:pt idx="6">
                  <c:v>Provide good services to victims of dome
stic abuse and sexual violence</c:v>
                </c:pt>
                <c:pt idx="7">
                  <c:v>Protect vulnerable people, including chi
ldren and young people from criminal exp
loitation (for e.g. child sexual exploit
ation, county lines, cuckooing)</c:v>
                </c:pt>
                <c:pt idx="8">
                  <c:v>Neighbourhood policing and having visibl
e local police</c:v>
                </c:pt>
              </c:strCache>
            </c:strRef>
          </c:cat>
          <c:val>
            <c:numRef>
              <c:f>Sheet1!$B$2:$B$10</c:f>
              <c:numCache>
                <c:formatCode>General</c:formatCode>
                <c:ptCount val="9"/>
                <c:pt idx="0">
                  <c:v>3.3057851239700002E-2</c:v>
                </c:pt>
                <c:pt idx="1">
                  <c:v>0.181818181818</c:v>
                </c:pt>
                <c:pt idx="2">
                  <c:v>0.24793388429800001</c:v>
                </c:pt>
                <c:pt idx="3">
                  <c:v>0.62809917355400002</c:v>
                </c:pt>
                <c:pt idx="4">
                  <c:v>0.76033057851200003</c:v>
                </c:pt>
                <c:pt idx="5">
                  <c:v>0.81818181818199998</c:v>
                </c:pt>
                <c:pt idx="6">
                  <c:v>0.83471074380200005</c:v>
                </c:pt>
                <c:pt idx="7">
                  <c:v>1.1983471074400001</c:v>
                </c:pt>
                <c:pt idx="8">
                  <c:v>1.2975206611600001</c:v>
                </c:pt>
              </c:numCache>
            </c:numRef>
          </c:val>
          <c:extLst>
            <c:ext xmlns:c16="http://schemas.microsoft.com/office/drawing/2014/chart" uri="{C3380CC4-5D6E-409C-BE32-E72D297353CC}">
              <c16:uniqueId val="{00000000-9071-419A-8091-622A6E1CA41B}"/>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000">
                <a:latin typeface="Arial" panose="020B0604020202020204" pitchFamily="34" charset="0"/>
                <a:cs typeface="Arial" panose="020B0604020202020204" pitchFamily="34" charset="0"/>
              </a:defRPr>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theme/theme1.xml><?xml version="1.0" encoding="utf-8"?>
<a:theme xmlns:a="http://schemas.openxmlformats.org/drawingml/2006/main" name="GMCA">
  <a:themeElements>
    <a:clrScheme name="DTD-SaferStronger">
      <a:dk1>
        <a:sysClr val="windowText" lastClr="000000"/>
      </a:dk1>
      <a:lt1>
        <a:sysClr val="window" lastClr="FFFFFF"/>
      </a:lt1>
      <a:dk2>
        <a:srgbClr val="5C5B5A"/>
      </a:dk2>
      <a:lt2>
        <a:srgbClr val="DFE3E5"/>
      </a:lt2>
      <a:accent1>
        <a:srgbClr val="5A2363"/>
      </a:accent1>
      <a:accent2>
        <a:srgbClr val="767574"/>
      </a:accent2>
      <a:accent3>
        <a:srgbClr val="B458C4"/>
      </a:accent3>
      <a:accent4>
        <a:srgbClr val="8F8E8D"/>
      </a:accent4>
      <a:accent5>
        <a:srgbClr val="E6C7EB"/>
      </a:accent5>
      <a:accent6>
        <a:srgbClr val="A9A8A7"/>
      </a:accent6>
      <a:hlink>
        <a:srgbClr val="5A2363"/>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7F64C0176A9F40B54F259318265E9A" ma:contentTypeVersion="6" ma:contentTypeDescription="Create a new document." ma:contentTypeScope="" ma:versionID="60d8a427fdb236913ad4a96bac431667">
  <xsd:schema xmlns:xsd="http://www.w3.org/2001/XMLSchema" xmlns:xs="http://www.w3.org/2001/XMLSchema" xmlns:p="http://schemas.microsoft.com/office/2006/metadata/properties" xmlns:ns2="92e0227d-f0a1-467f-902a-fdd24540ffd8" xmlns:ns3="918f5e3d-c22a-4e6a-ac85-e1b5667d5b06" targetNamespace="http://schemas.microsoft.com/office/2006/metadata/properties" ma:root="true" ma:fieldsID="78d209618022dc987c63c29ca1535a47" ns2:_="" ns3:_="">
    <xsd:import namespace="92e0227d-f0a1-467f-902a-fdd24540ffd8"/>
    <xsd:import namespace="918f5e3d-c22a-4e6a-ac85-e1b5667d5b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0227d-f0a1-467f-902a-fdd24540f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f5e3d-c22a-4e6a-ac85-e1b5667d5b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37A1D-9523-44C9-AF14-338E57A95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0227d-f0a1-467f-902a-fdd24540ffd8"/>
    <ds:schemaRef ds:uri="918f5e3d-c22a-4e6a-ac85-e1b5667d5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3.xml><?xml version="1.0" encoding="utf-8"?>
<ds:datastoreItem xmlns:ds="http://schemas.openxmlformats.org/officeDocument/2006/customXml" ds:itemID="{86C343C6-B61A-45D7-AE08-FFBB64A111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958398-5108-4684-9EA6-5A9270B54A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DTD </Template>
  <TotalTime>48</TotalTime>
  <Pages>44</Pages>
  <Words>9216</Words>
  <Characters>52536</Characters>
  <Application>Microsoft Office Word</Application>
  <DocSecurity>0</DocSecurity>
  <Lines>437</Lines>
  <Paragraphs>123</Paragraphs>
  <ScaleCrop>false</ScaleCrop>
  <Company>GMFRS</Company>
  <LinksUpToDate>false</LinksUpToDate>
  <CharactersWithSpaces>61629</CharactersWithSpaces>
  <SharedDoc>false</SharedDoc>
  <HLinks>
    <vt:vector size="96" baseType="variant">
      <vt:variant>
        <vt:i4>1638463</vt:i4>
      </vt:variant>
      <vt:variant>
        <vt:i4>86</vt:i4>
      </vt:variant>
      <vt:variant>
        <vt:i4>0</vt:i4>
      </vt:variant>
      <vt:variant>
        <vt:i4>5</vt:i4>
      </vt:variant>
      <vt:variant>
        <vt:lpwstr/>
      </vt:variant>
      <vt:variant>
        <vt:lpwstr>_Toc184631919</vt:lpwstr>
      </vt:variant>
      <vt:variant>
        <vt:i4>1638463</vt:i4>
      </vt:variant>
      <vt:variant>
        <vt:i4>80</vt:i4>
      </vt:variant>
      <vt:variant>
        <vt:i4>0</vt:i4>
      </vt:variant>
      <vt:variant>
        <vt:i4>5</vt:i4>
      </vt:variant>
      <vt:variant>
        <vt:lpwstr/>
      </vt:variant>
      <vt:variant>
        <vt:lpwstr>_Toc184631918</vt:lpwstr>
      </vt:variant>
      <vt:variant>
        <vt:i4>1638463</vt:i4>
      </vt:variant>
      <vt:variant>
        <vt:i4>74</vt:i4>
      </vt:variant>
      <vt:variant>
        <vt:i4>0</vt:i4>
      </vt:variant>
      <vt:variant>
        <vt:i4>5</vt:i4>
      </vt:variant>
      <vt:variant>
        <vt:lpwstr/>
      </vt:variant>
      <vt:variant>
        <vt:lpwstr>_Toc184631917</vt:lpwstr>
      </vt:variant>
      <vt:variant>
        <vt:i4>1638463</vt:i4>
      </vt:variant>
      <vt:variant>
        <vt:i4>68</vt:i4>
      </vt:variant>
      <vt:variant>
        <vt:i4>0</vt:i4>
      </vt:variant>
      <vt:variant>
        <vt:i4>5</vt:i4>
      </vt:variant>
      <vt:variant>
        <vt:lpwstr/>
      </vt:variant>
      <vt:variant>
        <vt:lpwstr>_Toc184631916</vt:lpwstr>
      </vt:variant>
      <vt:variant>
        <vt:i4>1638463</vt:i4>
      </vt:variant>
      <vt:variant>
        <vt:i4>62</vt:i4>
      </vt:variant>
      <vt:variant>
        <vt:i4>0</vt:i4>
      </vt:variant>
      <vt:variant>
        <vt:i4>5</vt:i4>
      </vt:variant>
      <vt:variant>
        <vt:lpwstr/>
      </vt:variant>
      <vt:variant>
        <vt:lpwstr>_Toc184631915</vt:lpwstr>
      </vt:variant>
      <vt:variant>
        <vt:i4>1638463</vt:i4>
      </vt:variant>
      <vt:variant>
        <vt:i4>56</vt:i4>
      </vt:variant>
      <vt:variant>
        <vt:i4>0</vt:i4>
      </vt:variant>
      <vt:variant>
        <vt:i4>5</vt:i4>
      </vt:variant>
      <vt:variant>
        <vt:lpwstr/>
      </vt:variant>
      <vt:variant>
        <vt:lpwstr>_Toc184631914</vt:lpwstr>
      </vt:variant>
      <vt:variant>
        <vt:i4>1638463</vt:i4>
      </vt:variant>
      <vt:variant>
        <vt:i4>50</vt:i4>
      </vt:variant>
      <vt:variant>
        <vt:i4>0</vt:i4>
      </vt:variant>
      <vt:variant>
        <vt:i4>5</vt:i4>
      </vt:variant>
      <vt:variant>
        <vt:lpwstr/>
      </vt:variant>
      <vt:variant>
        <vt:lpwstr>_Toc184631913</vt:lpwstr>
      </vt:variant>
      <vt:variant>
        <vt:i4>1638463</vt:i4>
      </vt:variant>
      <vt:variant>
        <vt:i4>44</vt:i4>
      </vt:variant>
      <vt:variant>
        <vt:i4>0</vt:i4>
      </vt:variant>
      <vt:variant>
        <vt:i4>5</vt:i4>
      </vt:variant>
      <vt:variant>
        <vt:lpwstr/>
      </vt:variant>
      <vt:variant>
        <vt:lpwstr>_Toc184631912</vt:lpwstr>
      </vt:variant>
      <vt:variant>
        <vt:i4>1638463</vt:i4>
      </vt:variant>
      <vt:variant>
        <vt:i4>38</vt:i4>
      </vt:variant>
      <vt:variant>
        <vt:i4>0</vt:i4>
      </vt:variant>
      <vt:variant>
        <vt:i4>5</vt:i4>
      </vt:variant>
      <vt:variant>
        <vt:lpwstr/>
      </vt:variant>
      <vt:variant>
        <vt:lpwstr>_Toc184631911</vt:lpwstr>
      </vt:variant>
      <vt:variant>
        <vt:i4>1638463</vt:i4>
      </vt:variant>
      <vt:variant>
        <vt:i4>32</vt:i4>
      </vt:variant>
      <vt:variant>
        <vt:i4>0</vt:i4>
      </vt:variant>
      <vt:variant>
        <vt:i4>5</vt:i4>
      </vt:variant>
      <vt:variant>
        <vt:lpwstr/>
      </vt:variant>
      <vt:variant>
        <vt:lpwstr>_Toc184631910</vt:lpwstr>
      </vt:variant>
      <vt:variant>
        <vt:i4>1572927</vt:i4>
      </vt:variant>
      <vt:variant>
        <vt:i4>26</vt:i4>
      </vt:variant>
      <vt:variant>
        <vt:i4>0</vt:i4>
      </vt:variant>
      <vt:variant>
        <vt:i4>5</vt:i4>
      </vt:variant>
      <vt:variant>
        <vt:lpwstr/>
      </vt:variant>
      <vt:variant>
        <vt:lpwstr>_Toc184631909</vt:lpwstr>
      </vt:variant>
      <vt:variant>
        <vt:i4>1572927</vt:i4>
      </vt:variant>
      <vt:variant>
        <vt:i4>20</vt:i4>
      </vt:variant>
      <vt:variant>
        <vt:i4>0</vt:i4>
      </vt:variant>
      <vt:variant>
        <vt:i4>5</vt:i4>
      </vt:variant>
      <vt:variant>
        <vt:lpwstr/>
      </vt:variant>
      <vt:variant>
        <vt:lpwstr>_Toc184631908</vt:lpwstr>
      </vt:variant>
      <vt:variant>
        <vt:i4>1572927</vt:i4>
      </vt:variant>
      <vt:variant>
        <vt:i4>14</vt:i4>
      </vt:variant>
      <vt:variant>
        <vt:i4>0</vt:i4>
      </vt:variant>
      <vt:variant>
        <vt:i4>5</vt:i4>
      </vt:variant>
      <vt:variant>
        <vt:lpwstr/>
      </vt:variant>
      <vt:variant>
        <vt:lpwstr>_Toc184631907</vt:lpwstr>
      </vt:variant>
      <vt:variant>
        <vt:i4>1572927</vt:i4>
      </vt:variant>
      <vt:variant>
        <vt:i4>8</vt:i4>
      </vt:variant>
      <vt:variant>
        <vt:i4>0</vt:i4>
      </vt:variant>
      <vt:variant>
        <vt:i4>5</vt:i4>
      </vt:variant>
      <vt:variant>
        <vt:lpwstr/>
      </vt:variant>
      <vt:variant>
        <vt:lpwstr>_Toc184631906</vt:lpwstr>
      </vt:variant>
      <vt:variant>
        <vt:i4>1572927</vt:i4>
      </vt:variant>
      <vt:variant>
        <vt:i4>2</vt:i4>
      </vt:variant>
      <vt:variant>
        <vt:i4>0</vt:i4>
      </vt:variant>
      <vt:variant>
        <vt:i4>5</vt:i4>
      </vt:variant>
      <vt:variant>
        <vt:lpwstr/>
      </vt:variant>
      <vt:variant>
        <vt:lpwstr>_Toc184631905</vt:lpwstr>
      </vt:variant>
      <vt:variant>
        <vt:i4>7078006</vt:i4>
      </vt:variant>
      <vt:variant>
        <vt:i4>0</vt:i4>
      </vt:variant>
      <vt:variant>
        <vt:i4>0</vt:i4>
      </vt:variant>
      <vt:variant>
        <vt:i4>5</vt:i4>
      </vt:variant>
      <vt:variant>
        <vt:lpwstr>https://www.legislation.gov.uk/ukpga/1996/16/section/96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Kate</dc:creator>
  <cp:keywords/>
  <dc:description/>
  <cp:lastModifiedBy>Murtaza, Madeeha</cp:lastModifiedBy>
  <cp:revision>965</cp:revision>
  <cp:lastPrinted>2024-10-31T18:49:00Z</cp:lastPrinted>
  <dcterms:created xsi:type="dcterms:W3CDTF">2021-10-12T20:45:00Z</dcterms:created>
  <dcterms:modified xsi:type="dcterms:W3CDTF">2025-01-29T09:31:00Z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0x010100B37F64C0176A9F40B54F259318265E9A</vt:lpwstr>
  </property>
</Properties>
</file>